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5A221" w14:textId="77777777" w:rsidR="00C06751" w:rsidRDefault="00C06751" w:rsidP="00C06751">
      <w:r>
        <w:t>Para preparar en casa:</w:t>
      </w:r>
    </w:p>
    <w:p w14:paraId="10097AD2" w14:textId="77777777" w:rsidR="00C06751" w:rsidRDefault="00C06751" w:rsidP="00C06751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>Intérprete vs mediador (</w:t>
      </w:r>
      <w:proofErr w:type="spellStart"/>
      <w:r>
        <w:rPr>
          <w:b/>
        </w:rPr>
        <w:t>Trovato</w:t>
      </w:r>
      <w:proofErr w:type="spellEnd"/>
      <w:r>
        <w:rPr>
          <w:b/>
        </w:rPr>
        <w:t>)</w:t>
      </w:r>
    </w:p>
    <w:p w14:paraId="56B991EC" w14:textId="77777777" w:rsidR="00C06751" w:rsidRDefault="00C06751" w:rsidP="00C06751">
      <w:pPr>
        <w:ind w:left="360"/>
      </w:pPr>
      <w:r>
        <w:t>La mediación lingüística y cultural: algunas observaciones acerca de su complejidad conceptual y su colocación en el contexto universitario italiano (pp. 65-75)</w:t>
      </w:r>
    </w:p>
    <w:p w14:paraId="281FEE17" w14:textId="77777777" w:rsidR="00C06751" w:rsidRDefault="00C06751" w:rsidP="00C06751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 xml:space="preserve">El mediador lingüístico bajo la lupa: análisis de una interacción español-italiano en el entorno médico Gianluca </w:t>
      </w:r>
      <w:proofErr w:type="spellStart"/>
      <w:r>
        <w:rPr>
          <w:b/>
        </w:rPr>
        <w:t>Pontrandolfo</w:t>
      </w:r>
      <w:proofErr w:type="spellEnd"/>
      <w:r>
        <w:rPr>
          <w:b/>
        </w:rPr>
        <w:t>*</w:t>
      </w:r>
    </w:p>
    <w:p w14:paraId="6BFDBCA6" w14:textId="77777777" w:rsidR="00C06751" w:rsidRDefault="00C06751" w:rsidP="00C06751">
      <w:pPr>
        <w:ind w:left="360"/>
      </w:pPr>
      <w:r>
        <w:t>1. alineación verbal —punto 4 (pp. 18-22)</w:t>
      </w:r>
    </w:p>
    <w:p w14:paraId="003B1369" w14:textId="77777777" w:rsidR="00C06751" w:rsidRDefault="00C06751" w:rsidP="00C06751">
      <w:pPr>
        <w:ind w:left="360"/>
      </w:pPr>
      <w:r>
        <w:t>2. estrategias - punto 5 (pp. 22-28)</w:t>
      </w:r>
    </w:p>
    <w:p w14:paraId="75645438" w14:textId="77777777" w:rsidR="00C06751" w:rsidRDefault="00C06751" w:rsidP="00C06751">
      <w:pPr>
        <w:ind w:left="360"/>
      </w:pPr>
      <w:r>
        <w:t>3. dimensión lingüística - punto 6 (pp. 28-32)</w:t>
      </w:r>
    </w:p>
    <w:p w14:paraId="24FFE793" w14:textId="77777777" w:rsidR="00C06751" w:rsidRDefault="00C06751" w:rsidP="00C06751">
      <w:pPr>
        <w:ind w:left="360"/>
        <w:rPr>
          <w:b/>
        </w:rPr>
      </w:pPr>
      <w:r>
        <w:rPr>
          <w:b/>
        </w:rPr>
        <w:t>- Contribución del intérprete al discurso (Amato)</w:t>
      </w:r>
    </w:p>
    <w:p w14:paraId="0863C49A" w14:textId="77777777" w:rsidR="00C06751" w:rsidRDefault="00C06751" w:rsidP="00C06751">
      <w:pPr>
        <w:ind w:left="360"/>
        <w:rPr>
          <w:lang w:val="en-US"/>
        </w:rPr>
      </w:pPr>
      <w:r>
        <w:rPr>
          <w:lang w:val="en-US"/>
        </w:rPr>
        <w:t>1. Zero renditions (pp. 66-75)</w:t>
      </w:r>
    </w:p>
    <w:p w14:paraId="767A0562" w14:textId="77777777" w:rsidR="00C06751" w:rsidRDefault="00C06751" w:rsidP="00C06751">
      <w:pPr>
        <w:ind w:left="360"/>
      </w:pPr>
      <w:r>
        <w:t xml:space="preserve">2. No </w:t>
      </w:r>
      <w:proofErr w:type="spellStart"/>
      <w:r>
        <w:t>renditions</w:t>
      </w:r>
      <w:proofErr w:type="spellEnd"/>
      <w:r>
        <w:t xml:space="preserve"> (pp. 78-85)</w:t>
      </w:r>
    </w:p>
    <w:p w14:paraId="422D7EB5" w14:textId="77777777" w:rsidR="00C06751" w:rsidRDefault="00C06751" w:rsidP="00C06751">
      <w:pPr>
        <w:ind w:left="360"/>
        <w:rPr>
          <w:b/>
        </w:rPr>
      </w:pPr>
      <w:r>
        <w:rPr>
          <w:b/>
        </w:rPr>
        <w:t>- Dimensión intercultural de la mediación (</w:t>
      </w:r>
      <w:proofErr w:type="spellStart"/>
      <w:r>
        <w:rPr>
          <w:b/>
        </w:rPr>
        <w:t>Baraldi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Gavioli</w:t>
      </w:r>
      <w:proofErr w:type="spellEnd"/>
      <w:r>
        <w:rPr>
          <w:b/>
        </w:rPr>
        <w:t>)</w:t>
      </w:r>
    </w:p>
    <w:p w14:paraId="6662B434" w14:textId="77777777" w:rsidR="00C06751" w:rsidRDefault="00C06751" w:rsidP="00C06751">
      <w:pPr>
        <w:ind w:left="360"/>
      </w:pPr>
      <w:r>
        <w:t>1. La mediación como promoción de adaptación intercultural (pp. 161-174)</w:t>
      </w:r>
    </w:p>
    <w:p w14:paraId="73A80F8C" w14:textId="77777777" w:rsidR="00C06751" w:rsidRDefault="00C06751" w:rsidP="00C06751">
      <w:pPr>
        <w:ind w:left="360"/>
      </w:pPr>
      <w:r>
        <w:t xml:space="preserve">2. La mediación como construcción de esencialismo </w:t>
      </w:r>
    </w:p>
    <w:p w14:paraId="116953D7" w14:textId="77777777" w:rsidR="00C06751" w:rsidRDefault="00C06751" w:rsidP="00C06751">
      <w:pPr>
        <w:ind w:left="360"/>
      </w:pPr>
      <w:r>
        <w:tab/>
        <w:t>2.1. Cuando la construcción etnocéntrica parte de la mediadora (pp. 175-180)</w:t>
      </w:r>
    </w:p>
    <w:p w14:paraId="10C21AD4" w14:textId="77777777" w:rsidR="00C06751" w:rsidRDefault="00C06751" w:rsidP="00C06751">
      <w:pPr>
        <w:ind w:left="360"/>
      </w:pPr>
      <w:r>
        <w:tab/>
        <w:t>2.2. Cuando la construcción etnocéntrica parte del personal sanitario (pp. 181-190)</w:t>
      </w:r>
    </w:p>
    <w:p w14:paraId="1C8B106E" w14:textId="6E59A4D5" w:rsidR="00B242FD" w:rsidRDefault="00C61699"/>
    <w:p w14:paraId="001576D2" w14:textId="527C0378" w:rsidR="00C06751" w:rsidRDefault="00C06751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C06751" w14:paraId="5C3251B5" w14:textId="77777777" w:rsidTr="00C06751">
        <w:tc>
          <w:tcPr>
            <w:tcW w:w="3209" w:type="dxa"/>
          </w:tcPr>
          <w:p w14:paraId="2ACFCF86" w14:textId="196963CA" w:rsidR="00C06751" w:rsidRDefault="00C06751">
            <w:r>
              <w:t>7 mar</w:t>
            </w:r>
          </w:p>
        </w:tc>
        <w:tc>
          <w:tcPr>
            <w:tcW w:w="3209" w:type="dxa"/>
          </w:tcPr>
          <w:p w14:paraId="01590892" w14:textId="77777777" w:rsidR="00C06751" w:rsidRDefault="00C06751"/>
        </w:tc>
        <w:tc>
          <w:tcPr>
            <w:tcW w:w="3210" w:type="dxa"/>
          </w:tcPr>
          <w:p w14:paraId="4FAA880E" w14:textId="77777777" w:rsidR="00C06751" w:rsidRDefault="00C06751"/>
        </w:tc>
      </w:tr>
      <w:tr w:rsidR="00C06751" w14:paraId="7D7A59D2" w14:textId="77777777" w:rsidTr="00C06751">
        <w:tc>
          <w:tcPr>
            <w:tcW w:w="3209" w:type="dxa"/>
          </w:tcPr>
          <w:p w14:paraId="11758325" w14:textId="1685CBB9" w:rsidR="00C06751" w:rsidRDefault="00C06751">
            <w:r>
              <w:t>8 mar</w:t>
            </w:r>
          </w:p>
        </w:tc>
        <w:tc>
          <w:tcPr>
            <w:tcW w:w="3209" w:type="dxa"/>
          </w:tcPr>
          <w:p w14:paraId="6434D59E" w14:textId="77777777" w:rsidR="00C06751" w:rsidRDefault="00C06751"/>
        </w:tc>
        <w:tc>
          <w:tcPr>
            <w:tcW w:w="3210" w:type="dxa"/>
          </w:tcPr>
          <w:p w14:paraId="59F3EA8F" w14:textId="77777777" w:rsidR="00C06751" w:rsidRDefault="00C06751"/>
        </w:tc>
      </w:tr>
      <w:tr w:rsidR="00C06751" w14:paraId="5D8EDB93" w14:textId="77777777" w:rsidTr="00C06751">
        <w:tc>
          <w:tcPr>
            <w:tcW w:w="3209" w:type="dxa"/>
          </w:tcPr>
          <w:p w14:paraId="59D4C061" w14:textId="50DB4C8F" w:rsidR="00C06751" w:rsidRDefault="00C06751">
            <w:r>
              <w:t>14 mar</w:t>
            </w:r>
          </w:p>
        </w:tc>
        <w:tc>
          <w:tcPr>
            <w:tcW w:w="3209" w:type="dxa"/>
          </w:tcPr>
          <w:p w14:paraId="71FCE93D" w14:textId="77777777" w:rsidR="00C06751" w:rsidRDefault="001050F2">
            <w:r>
              <w:t xml:space="preserve">Federica Di Furia / Fabiola </w:t>
            </w:r>
            <w:proofErr w:type="spellStart"/>
            <w:r>
              <w:t>Capuzzi</w:t>
            </w:r>
            <w:proofErr w:type="spellEnd"/>
          </w:p>
          <w:p w14:paraId="462EE36F" w14:textId="77777777" w:rsidR="001050F2" w:rsidRDefault="001050F2"/>
          <w:p w14:paraId="51E52314" w14:textId="2A34391F" w:rsidR="001050F2" w:rsidRDefault="001050F2">
            <w:r>
              <w:t xml:space="preserve">Valeria Del Cioppo / Ludovica </w:t>
            </w:r>
            <w:proofErr w:type="spellStart"/>
            <w:r>
              <w:t>Zannone</w:t>
            </w:r>
            <w:proofErr w:type="spellEnd"/>
            <w:r>
              <w:t xml:space="preserve"> </w:t>
            </w:r>
          </w:p>
        </w:tc>
        <w:tc>
          <w:tcPr>
            <w:tcW w:w="3210" w:type="dxa"/>
          </w:tcPr>
          <w:p w14:paraId="3CC812EB" w14:textId="77777777" w:rsidR="001050F2" w:rsidRPr="001050F2" w:rsidRDefault="001050F2" w:rsidP="001050F2">
            <w:pPr>
              <w:ind w:left="360"/>
              <w:rPr>
                <w:b/>
              </w:rPr>
            </w:pPr>
            <w:r w:rsidRPr="001050F2">
              <w:rPr>
                <w:b/>
              </w:rPr>
              <w:t>Intérprete vs mediador (</w:t>
            </w:r>
            <w:proofErr w:type="spellStart"/>
            <w:r w:rsidRPr="001050F2">
              <w:rPr>
                <w:b/>
              </w:rPr>
              <w:t>Trovato</w:t>
            </w:r>
            <w:proofErr w:type="spellEnd"/>
            <w:r w:rsidRPr="001050F2">
              <w:rPr>
                <w:b/>
              </w:rPr>
              <w:t>)</w:t>
            </w:r>
          </w:p>
          <w:p w14:paraId="50354138" w14:textId="77777777" w:rsidR="00C06751" w:rsidRDefault="00C06751"/>
          <w:p w14:paraId="5E7F87F0" w14:textId="625911B8" w:rsidR="001050F2" w:rsidRDefault="00456A6B" w:rsidP="00456A6B">
            <w:pPr>
              <w:ind w:left="360"/>
            </w:pPr>
            <w:r>
              <w:t xml:space="preserve">No </w:t>
            </w:r>
            <w:proofErr w:type="spellStart"/>
            <w:r>
              <w:t>renditions</w:t>
            </w:r>
            <w:proofErr w:type="spellEnd"/>
            <w:r>
              <w:t xml:space="preserve"> (pp. 78-85)</w:t>
            </w:r>
            <w:r w:rsidR="001050F2">
              <w:tab/>
            </w:r>
          </w:p>
        </w:tc>
      </w:tr>
      <w:tr w:rsidR="00C06751" w14:paraId="0117B55A" w14:textId="77777777" w:rsidTr="00C06751">
        <w:tc>
          <w:tcPr>
            <w:tcW w:w="3209" w:type="dxa"/>
          </w:tcPr>
          <w:p w14:paraId="4C8A8AFE" w14:textId="758C2B76" w:rsidR="00C06751" w:rsidRDefault="00C06751">
            <w:r>
              <w:t>15 mar</w:t>
            </w:r>
          </w:p>
        </w:tc>
        <w:tc>
          <w:tcPr>
            <w:tcW w:w="3209" w:type="dxa"/>
          </w:tcPr>
          <w:p w14:paraId="793788D5" w14:textId="77777777" w:rsidR="00C06751" w:rsidRDefault="001050F2">
            <w:r>
              <w:t xml:space="preserve">Lorenza </w:t>
            </w:r>
            <w:proofErr w:type="spellStart"/>
            <w:r>
              <w:t>Masciulli</w:t>
            </w:r>
            <w:proofErr w:type="spellEnd"/>
            <w:r>
              <w:t xml:space="preserve"> / Michela </w:t>
            </w:r>
            <w:proofErr w:type="spellStart"/>
            <w:r>
              <w:t>Zaimi</w:t>
            </w:r>
            <w:proofErr w:type="spellEnd"/>
          </w:p>
          <w:p w14:paraId="496C6C0C" w14:textId="77777777" w:rsidR="001050F2" w:rsidRDefault="001050F2"/>
          <w:p w14:paraId="7A02FE06" w14:textId="633FABBD" w:rsidR="001050F2" w:rsidRDefault="001050F2">
            <w:r>
              <w:t xml:space="preserve">Dalila </w:t>
            </w:r>
            <w:proofErr w:type="spellStart"/>
            <w:r>
              <w:t>Mariotti</w:t>
            </w:r>
            <w:proofErr w:type="spellEnd"/>
            <w:r>
              <w:t xml:space="preserve"> / Chiara </w:t>
            </w:r>
            <w:proofErr w:type="spellStart"/>
            <w:r>
              <w:t>Lupinetti</w:t>
            </w:r>
            <w:proofErr w:type="spellEnd"/>
            <w:r>
              <w:t xml:space="preserve"> / Alessia </w:t>
            </w:r>
            <w:proofErr w:type="spellStart"/>
            <w:r>
              <w:t>Fazi</w:t>
            </w:r>
            <w:proofErr w:type="spellEnd"/>
          </w:p>
        </w:tc>
        <w:tc>
          <w:tcPr>
            <w:tcW w:w="3210" w:type="dxa"/>
          </w:tcPr>
          <w:p w14:paraId="55B45CEF" w14:textId="77777777" w:rsidR="00456A6B" w:rsidRDefault="00456A6B" w:rsidP="00456A6B">
            <w:pPr>
              <w:ind w:left="360"/>
            </w:pPr>
            <w:r>
              <w:t>3. dimensión lingüística - punto 6 (pp. 28-32)</w:t>
            </w:r>
          </w:p>
          <w:p w14:paraId="78C796AC" w14:textId="77777777" w:rsidR="00C06751" w:rsidRDefault="00C06751"/>
          <w:p w14:paraId="1BEC3ACC" w14:textId="77777777" w:rsidR="001050F2" w:rsidRDefault="001050F2" w:rsidP="001050F2">
            <w:pPr>
              <w:ind w:left="360"/>
            </w:pPr>
            <w:r>
              <w:t>1. alineación verbal —punto 4 (pp. 18-22)</w:t>
            </w:r>
          </w:p>
          <w:p w14:paraId="5FD81E85" w14:textId="1A0CD156" w:rsidR="001050F2" w:rsidRDefault="001050F2"/>
        </w:tc>
      </w:tr>
      <w:tr w:rsidR="00C06751" w14:paraId="22C566F6" w14:textId="77777777" w:rsidTr="00C06751">
        <w:tc>
          <w:tcPr>
            <w:tcW w:w="3209" w:type="dxa"/>
          </w:tcPr>
          <w:p w14:paraId="0594F9CB" w14:textId="417699BF" w:rsidR="00C06751" w:rsidRDefault="00C06751">
            <w:r>
              <w:t>21 mar</w:t>
            </w:r>
          </w:p>
        </w:tc>
        <w:tc>
          <w:tcPr>
            <w:tcW w:w="3209" w:type="dxa"/>
          </w:tcPr>
          <w:p w14:paraId="279E226A" w14:textId="09E0C078" w:rsidR="00C06751" w:rsidRDefault="001050F2">
            <w:r>
              <w:t xml:space="preserve">Aurora </w:t>
            </w:r>
            <w:proofErr w:type="spellStart"/>
            <w:r>
              <w:t>Fontanarosa</w:t>
            </w:r>
            <w:proofErr w:type="spellEnd"/>
            <w:r>
              <w:t xml:space="preserve"> / Martina </w:t>
            </w:r>
            <w:proofErr w:type="spellStart"/>
            <w:r>
              <w:t>Ignazii</w:t>
            </w:r>
            <w:proofErr w:type="spellEnd"/>
            <w:r w:rsidR="00456A6B">
              <w:t xml:space="preserve"> / Nicolas Accattoli</w:t>
            </w:r>
          </w:p>
          <w:p w14:paraId="6D372E39" w14:textId="77777777" w:rsidR="001050F2" w:rsidRDefault="001050F2"/>
          <w:p w14:paraId="49D233AD" w14:textId="4F2B3E61" w:rsidR="00456A6B" w:rsidRDefault="00456A6B" w:rsidP="00456A6B">
            <w:proofErr w:type="spellStart"/>
            <w:r>
              <w:t>Marìa</w:t>
            </w:r>
            <w:proofErr w:type="spellEnd"/>
            <w:r>
              <w:t xml:space="preserve"> </w:t>
            </w:r>
            <w:proofErr w:type="spellStart"/>
            <w:r>
              <w:t>Amodio</w:t>
            </w:r>
            <w:proofErr w:type="spellEnd"/>
            <w:r>
              <w:t xml:space="preserve"> / Claudia </w:t>
            </w:r>
            <w:proofErr w:type="spellStart"/>
            <w:r>
              <w:t>Barbarossa</w:t>
            </w:r>
            <w:proofErr w:type="spellEnd"/>
            <w:r>
              <w:t xml:space="preserve"> / Antonella De </w:t>
            </w:r>
            <w:proofErr w:type="spellStart"/>
            <w:r>
              <w:t>Thomasis</w:t>
            </w:r>
            <w:proofErr w:type="spellEnd"/>
          </w:p>
          <w:p w14:paraId="3F3F87C9" w14:textId="0209DFE6" w:rsidR="001050F2" w:rsidRPr="001050F2" w:rsidRDefault="001050F2">
            <w:pPr>
              <w:rPr>
                <w:b/>
              </w:rPr>
            </w:pPr>
          </w:p>
        </w:tc>
        <w:tc>
          <w:tcPr>
            <w:tcW w:w="3210" w:type="dxa"/>
          </w:tcPr>
          <w:p w14:paraId="351CA23A" w14:textId="77777777" w:rsidR="00456A6B" w:rsidRDefault="00456A6B" w:rsidP="00456A6B">
            <w:pPr>
              <w:ind w:left="360"/>
            </w:pPr>
            <w:r>
              <w:t>estrategias - punto 5 (pp. 22-28)</w:t>
            </w:r>
          </w:p>
          <w:p w14:paraId="3E1A4010" w14:textId="77777777" w:rsidR="00C06751" w:rsidRDefault="00C06751"/>
          <w:p w14:paraId="17F42F30" w14:textId="77777777" w:rsidR="001050F2" w:rsidRDefault="001050F2"/>
          <w:p w14:paraId="1FE45A63" w14:textId="77777777" w:rsidR="00456A6B" w:rsidRDefault="00456A6B" w:rsidP="00456A6B">
            <w:r>
              <w:t>La mediación como promoción de adaptación intercultural (pp. 161-174)</w:t>
            </w:r>
          </w:p>
          <w:p w14:paraId="03490159" w14:textId="0DC2F3B8" w:rsidR="001050F2" w:rsidRDefault="001050F2" w:rsidP="00456A6B">
            <w:pPr>
              <w:ind w:left="360"/>
            </w:pPr>
          </w:p>
        </w:tc>
      </w:tr>
      <w:tr w:rsidR="00C06751" w14:paraId="50ED1561" w14:textId="77777777" w:rsidTr="00C06751">
        <w:tc>
          <w:tcPr>
            <w:tcW w:w="3209" w:type="dxa"/>
          </w:tcPr>
          <w:p w14:paraId="36F6B431" w14:textId="5F7F8A9D" w:rsidR="00C06751" w:rsidRDefault="00C06751">
            <w:r>
              <w:lastRenderedPageBreak/>
              <w:t>22 mar</w:t>
            </w:r>
          </w:p>
        </w:tc>
        <w:tc>
          <w:tcPr>
            <w:tcW w:w="3209" w:type="dxa"/>
          </w:tcPr>
          <w:p w14:paraId="106C55A7" w14:textId="2EBF7575" w:rsidR="001050F2" w:rsidRDefault="00456A6B">
            <w:r>
              <w:rPr>
                <w:b/>
              </w:rPr>
              <w:t>C</w:t>
            </w:r>
            <w:r w:rsidRPr="001050F2">
              <w:rPr>
                <w:b/>
              </w:rPr>
              <w:t xml:space="preserve">hiara </w:t>
            </w:r>
            <w:proofErr w:type="spellStart"/>
            <w:r w:rsidRPr="001050F2">
              <w:rPr>
                <w:b/>
              </w:rPr>
              <w:t>Garbi</w:t>
            </w:r>
            <w:proofErr w:type="spellEnd"/>
            <w:r w:rsidRPr="001050F2">
              <w:rPr>
                <w:b/>
              </w:rPr>
              <w:t xml:space="preserve"> / </w:t>
            </w:r>
            <w:proofErr w:type="spellStart"/>
            <w:r w:rsidRPr="001050F2">
              <w:rPr>
                <w:b/>
              </w:rPr>
              <w:t>Ritanna</w:t>
            </w:r>
            <w:proofErr w:type="spellEnd"/>
            <w:r w:rsidRPr="001050F2">
              <w:rPr>
                <w:b/>
              </w:rPr>
              <w:t xml:space="preserve"> </w:t>
            </w:r>
            <w:proofErr w:type="spellStart"/>
            <w:r w:rsidRPr="001050F2">
              <w:rPr>
                <w:b/>
              </w:rPr>
              <w:t>Fanelli</w:t>
            </w:r>
            <w:proofErr w:type="spellEnd"/>
            <w:r w:rsidRPr="001050F2">
              <w:rPr>
                <w:b/>
              </w:rPr>
              <w:t xml:space="preserve"> / </w:t>
            </w:r>
            <w:proofErr w:type="spellStart"/>
            <w:r w:rsidRPr="001050F2">
              <w:rPr>
                <w:b/>
              </w:rPr>
              <w:t>Rossella</w:t>
            </w:r>
            <w:proofErr w:type="spellEnd"/>
            <w:r w:rsidRPr="001050F2">
              <w:rPr>
                <w:b/>
              </w:rPr>
              <w:t xml:space="preserve"> Matarazzo </w:t>
            </w:r>
          </w:p>
          <w:p w14:paraId="5B74F4A6" w14:textId="77777777" w:rsidR="001050F2" w:rsidRDefault="001050F2"/>
          <w:p w14:paraId="316B860E" w14:textId="07BF0B21" w:rsidR="001050F2" w:rsidRPr="00456A6B" w:rsidRDefault="001050F2">
            <w:proofErr w:type="spellStart"/>
            <w:r w:rsidRPr="00456A6B">
              <w:t>Mariarosa</w:t>
            </w:r>
            <w:proofErr w:type="spellEnd"/>
            <w:r w:rsidRPr="00456A6B">
              <w:t xml:space="preserve"> </w:t>
            </w:r>
            <w:proofErr w:type="spellStart"/>
            <w:r w:rsidRPr="00456A6B">
              <w:t>Solimando</w:t>
            </w:r>
            <w:proofErr w:type="spellEnd"/>
            <w:r w:rsidRPr="00456A6B">
              <w:t xml:space="preserve"> / Marilina Morante / Francesca </w:t>
            </w:r>
            <w:proofErr w:type="spellStart"/>
            <w:r w:rsidRPr="00456A6B">
              <w:t>Argentieri</w:t>
            </w:r>
            <w:proofErr w:type="spellEnd"/>
          </w:p>
        </w:tc>
        <w:tc>
          <w:tcPr>
            <w:tcW w:w="3210" w:type="dxa"/>
          </w:tcPr>
          <w:p w14:paraId="6E6B16DD" w14:textId="7B03630E" w:rsidR="00456A6B" w:rsidRPr="001050F2" w:rsidRDefault="001050F2" w:rsidP="00456A6B">
            <w:pPr>
              <w:ind w:left="360"/>
              <w:rPr>
                <w:b/>
              </w:rPr>
            </w:pPr>
            <w:r>
              <w:t>.</w:t>
            </w:r>
            <w:r w:rsidR="00456A6B" w:rsidRPr="001050F2">
              <w:rPr>
                <w:b/>
              </w:rPr>
              <w:t xml:space="preserve"> La mediación como construcción de esencialismo </w:t>
            </w:r>
          </w:p>
          <w:p w14:paraId="1D590437" w14:textId="77777777" w:rsidR="00456A6B" w:rsidRPr="001050F2" w:rsidRDefault="00456A6B" w:rsidP="00456A6B">
            <w:pPr>
              <w:ind w:left="360"/>
              <w:rPr>
                <w:b/>
              </w:rPr>
            </w:pPr>
            <w:r w:rsidRPr="001050F2">
              <w:rPr>
                <w:b/>
              </w:rPr>
              <w:tab/>
              <w:t>2.1. Cuando la construcción etnocéntrica parte de la mediadora (pp. 175-180)</w:t>
            </w:r>
          </w:p>
          <w:p w14:paraId="01391EA1" w14:textId="77777777" w:rsidR="001050F2" w:rsidRDefault="001050F2"/>
          <w:p w14:paraId="1EB3E108" w14:textId="77777777" w:rsidR="00456A6B" w:rsidRDefault="00456A6B" w:rsidP="00456A6B">
            <w:pPr>
              <w:ind w:left="360"/>
            </w:pPr>
            <w:r>
              <w:tab/>
              <w:t>2.2. Cuando la construcción etnocéntrica parte del personal sanitario (pp. 181-190)</w:t>
            </w:r>
          </w:p>
          <w:p w14:paraId="0502A127" w14:textId="54BD6784" w:rsidR="001050F2" w:rsidRDefault="001050F2"/>
        </w:tc>
      </w:tr>
      <w:tr w:rsidR="00C06751" w14:paraId="321F5213" w14:textId="77777777" w:rsidTr="00C06751">
        <w:tc>
          <w:tcPr>
            <w:tcW w:w="3209" w:type="dxa"/>
          </w:tcPr>
          <w:p w14:paraId="2A21908F" w14:textId="676073D9" w:rsidR="00C06751" w:rsidRDefault="00C06751">
            <w:r>
              <w:t xml:space="preserve">4 </w:t>
            </w:r>
            <w:proofErr w:type="spellStart"/>
            <w:r>
              <w:t>apr</w:t>
            </w:r>
            <w:proofErr w:type="spellEnd"/>
          </w:p>
        </w:tc>
        <w:tc>
          <w:tcPr>
            <w:tcW w:w="3209" w:type="dxa"/>
          </w:tcPr>
          <w:p w14:paraId="64B38222" w14:textId="29F703BE" w:rsidR="00C06751" w:rsidRDefault="002C0726">
            <w:r>
              <w:t xml:space="preserve">Interpretare </w:t>
            </w:r>
            <w:proofErr w:type="spellStart"/>
            <w:r>
              <w:t>tra</w:t>
            </w:r>
            <w:proofErr w:type="spellEnd"/>
            <w:r>
              <w:t xml:space="preserve"> </w:t>
            </w:r>
            <w:proofErr w:type="spellStart"/>
            <w:r>
              <w:t>spagnolo</w:t>
            </w:r>
            <w:proofErr w:type="spellEnd"/>
            <w:r>
              <w:t xml:space="preserve"> e italiano</w:t>
            </w:r>
            <w:r w:rsidR="00C61699">
              <w:t xml:space="preserve"> (pp. 1-10)</w:t>
            </w:r>
            <w:bookmarkStart w:id="0" w:name="_GoBack"/>
            <w:bookmarkEnd w:id="0"/>
          </w:p>
        </w:tc>
        <w:tc>
          <w:tcPr>
            <w:tcW w:w="3210" w:type="dxa"/>
          </w:tcPr>
          <w:p w14:paraId="58E4FE04" w14:textId="77777777" w:rsidR="00C06751" w:rsidRDefault="00C61699">
            <w:pP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</w:pPr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 xml:space="preserve">Sara </w:t>
            </w:r>
            <w:proofErr w:type="spellStart"/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Strippa</w:t>
            </w:r>
            <w:proofErr w:type="spellEnd"/>
          </w:p>
          <w:p w14:paraId="5594376E" w14:textId="54DE11EB" w:rsidR="00C61699" w:rsidRDefault="00C61699">
            <w:proofErr w:type="spellStart"/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Ilenia</w:t>
            </w:r>
            <w:proofErr w:type="spellEnd"/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242424"/>
                <w:sz w:val="23"/>
                <w:szCs w:val="23"/>
                <w:shd w:val="clear" w:color="auto" w:fill="FFFFFF"/>
              </w:rPr>
              <w:t>Perazzelli</w:t>
            </w:r>
            <w:proofErr w:type="spellEnd"/>
          </w:p>
        </w:tc>
      </w:tr>
      <w:tr w:rsidR="00C06751" w14:paraId="6EE81309" w14:textId="77777777" w:rsidTr="00C06751">
        <w:tc>
          <w:tcPr>
            <w:tcW w:w="3209" w:type="dxa"/>
          </w:tcPr>
          <w:p w14:paraId="1719D813" w14:textId="4974B384" w:rsidR="00C06751" w:rsidRDefault="00C06751">
            <w:r>
              <w:t xml:space="preserve">5 </w:t>
            </w:r>
            <w:proofErr w:type="spellStart"/>
            <w:r>
              <w:t>apr</w:t>
            </w:r>
            <w:proofErr w:type="spellEnd"/>
          </w:p>
        </w:tc>
        <w:tc>
          <w:tcPr>
            <w:tcW w:w="3209" w:type="dxa"/>
          </w:tcPr>
          <w:p w14:paraId="5583092C" w14:textId="206B86EB" w:rsidR="00C06751" w:rsidRDefault="00C06751"/>
        </w:tc>
        <w:tc>
          <w:tcPr>
            <w:tcW w:w="3210" w:type="dxa"/>
          </w:tcPr>
          <w:p w14:paraId="1F03C6A3" w14:textId="77777777" w:rsidR="00C06751" w:rsidRDefault="00C06751" w:rsidP="002C0726">
            <w:pPr>
              <w:ind w:left="360"/>
            </w:pPr>
          </w:p>
        </w:tc>
      </w:tr>
      <w:tr w:rsidR="00C06751" w14:paraId="40EE43AC" w14:textId="77777777" w:rsidTr="00C06751">
        <w:tc>
          <w:tcPr>
            <w:tcW w:w="3209" w:type="dxa"/>
          </w:tcPr>
          <w:p w14:paraId="53EEC40B" w14:textId="46A43637" w:rsidR="00C06751" w:rsidRDefault="00C06751">
            <w:r>
              <w:t xml:space="preserve">11 </w:t>
            </w:r>
            <w:proofErr w:type="spellStart"/>
            <w:r>
              <w:t>apr</w:t>
            </w:r>
            <w:proofErr w:type="spellEnd"/>
          </w:p>
        </w:tc>
        <w:tc>
          <w:tcPr>
            <w:tcW w:w="3209" w:type="dxa"/>
          </w:tcPr>
          <w:p w14:paraId="09E3C1B3" w14:textId="5823A489" w:rsidR="00C06751" w:rsidRDefault="002C0726">
            <w:proofErr w:type="spellStart"/>
            <w:r>
              <w:t>Fiorenza</w:t>
            </w:r>
            <w:proofErr w:type="spellEnd"/>
            <w:r>
              <w:t xml:space="preserve"> </w:t>
            </w:r>
            <w:proofErr w:type="spellStart"/>
            <w:r>
              <w:t>Pellicciari</w:t>
            </w:r>
            <w:proofErr w:type="spellEnd"/>
            <w:r>
              <w:t xml:space="preserve"> / Irene </w:t>
            </w:r>
            <w:proofErr w:type="spellStart"/>
            <w:r>
              <w:t>Marangi</w:t>
            </w:r>
            <w:proofErr w:type="spellEnd"/>
            <w:r>
              <w:t xml:space="preserve"> / </w:t>
            </w:r>
            <w:proofErr w:type="spellStart"/>
            <w:r>
              <w:t>Rossella</w:t>
            </w:r>
            <w:proofErr w:type="spellEnd"/>
            <w:r>
              <w:t xml:space="preserve"> </w:t>
            </w:r>
            <w:proofErr w:type="spellStart"/>
            <w:r>
              <w:t>Magistrale</w:t>
            </w:r>
            <w:proofErr w:type="spellEnd"/>
          </w:p>
        </w:tc>
        <w:tc>
          <w:tcPr>
            <w:tcW w:w="3210" w:type="dxa"/>
          </w:tcPr>
          <w:p w14:paraId="3CD7BF4A" w14:textId="77777777" w:rsidR="002C0726" w:rsidRDefault="002C0726" w:rsidP="002C0726">
            <w:pPr>
              <w:ind w:left="360"/>
              <w:rPr>
                <w:b/>
              </w:rPr>
            </w:pPr>
            <w:r>
              <w:rPr>
                <w:b/>
              </w:rPr>
              <w:t>Contribución del intérprete al discurso (Amato)</w:t>
            </w:r>
          </w:p>
          <w:p w14:paraId="3BD2415D" w14:textId="77777777" w:rsidR="002C0726" w:rsidRDefault="002C0726" w:rsidP="002C0726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1. Zero renditions (pp. 66-75)</w:t>
            </w:r>
          </w:p>
          <w:p w14:paraId="018AB27E" w14:textId="77777777" w:rsidR="00C06751" w:rsidRDefault="00C06751"/>
        </w:tc>
      </w:tr>
      <w:tr w:rsidR="002C0726" w14:paraId="7C140E35" w14:textId="77777777" w:rsidTr="00C06751">
        <w:tc>
          <w:tcPr>
            <w:tcW w:w="3209" w:type="dxa"/>
          </w:tcPr>
          <w:p w14:paraId="5186A46C" w14:textId="6E5E4E4F" w:rsidR="002C0726" w:rsidRDefault="002C0726">
            <w:r>
              <w:t xml:space="preserve">12 </w:t>
            </w:r>
            <w:proofErr w:type="spellStart"/>
            <w:r>
              <w:t>apr</w:t>
            </w:r>
            <w:proofErr w:type="spellEnd"/>
          </w:p>
        </w:tc>
        <w:tc>
          <w:tcPr>
            <w:tcW w:w="3209" w:type="dxa"/>
          </w:tcPr>
          <w:p w14:paraId="355E974E" w14:textId="381FCADA" w:rsidR="002C0726" w:rsidRDefault="00CC60A0">
            <w:r>
              <w:t>Anna De Viti</w:t>
            </w:r>
          </w:p>
        </w:tc>
        <w:tc>
          <w:tcPr>
            <w:tcW w:w="3210" w:type="dxa"/>
          </w:tcPr>
          <w:p w14:paraId="5DF71613" w14:textId="77777777" w:rsidR="002C0726" w:rsidRPr="00CC60A0" w:rsidRDefault="00CC60A0" w:rsidP="002C0726">
            <w:pPr>
              <w:ind w:left="360"/>
            </w:pPr>
            <w:r w:rsidRPr="00CC60A0">
              <w:t xml:space="preserve">Interpretare </w:t>
            </w:r>
            <w:proofErr w:type="spellStart"/>
            <w:r w:rsidRPr="00CC60A0">
              <w:t>tra</w:t>
            </w:r>
            <w:proofErr w:type="spellEnd"/>
            <w:r w:rsidRPr="00CC60A0">
              <w:t xml:space="preserve"> italiano e </w:t>
            </w:r>
            <w:proofErr w:type="spellStart"/>
            <w:r w:rsidRPr="00CC60A0">
              <w:t>spagnolo</w:t>
            </w:r>
            <w:proofErr w:type="spellEnd"/>
            <w:r w:rsidRPr="00CC60A0">
              <w:t xml:space="preserve">: </w:t>
            </w:r>
          </w:p>
          <w:p w14:paraId="08DF5D89" w14:textId="148D55FF" w:rsidR="00CC60A0" w:rsidRDefault="00CC60A0" w:rsidP="002C0726">
            <w:pPr>
              <w:ind w:left="360"/>
              <w:rPr>
                <w:b/>
              </w:rPr>
            </w:pPr>
            <w:r w:rsidRPr="00CC60A0">
              <w:t>Cultura (pp. 11-12)</w:t>
            </w:r>
          </w:p>
        </w:tc>
      </w:tr>
    </w:tbl>
    <w:p w14:paraId="3C0E32B8" w14:textId="39A02350" w:rsidR="00C06751" w:rsidRDefault="00C06751"/>
    <w:sectPr w:rsidR="00C0675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94A28"/>
    <w:multiLevelType w:val="hybridMultilevel"/>
    <w:tmpl w:val="7A4C501C"/>
    <w:lvl w:ilvl="0" w:tplc="806AEFF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AD"/>
    <w:rsid w:val="00014EAD"/>
    <w:rsid w:val="001050F2"/>
    <w:rsid w:val="002C0726"/>
    <w:rsid w:val="00456A6B"/>
    <w:rsid w:val="006D6355"/>
    <w:rsid w:val="00730734"/>
    <w:rsid w:val="009C2AA8"/>
    <w:rsid w:val="00C06751"/>
    <w:rsid w:val="00C61699"/>
    <w:rsid w:val="00CC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E194"/>
  <w15:chartTrackingRefBased/>
  <w15:docId w15:val="{B5C25875-BB06-47E9-B507-43D522C9A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06751"/>
    <w:pPr>
      <w:spacing w:line="256" w:lineRule="auto"/>
    </w:pPr>
    <w:rPr>
      <w:lang w:val="es-E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06751"/>
    <w:pPr>
      <w:ind w:left="720"/>
      <w:contextualSpacing/>
    </w:pPr>
  </w:style>
  <w:style w:type="table" w:styleId="Grigliatabella">
    <w:name w:val="Table Grid"/>
    <w:basedOn w:val="Tabellanormale"/>
    <w:uiPriority w:val="39"/>
    <w:rsid w:val="00C06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62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UniMC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a1.delatorresanchez@unimc.it</dc:creator>
  <cp:keywords/>
  <dc:description/>
  <cp:lastModifiedBy>Dominique Guillemant</cp:lastModifiedBy>
  <cp:revision>7</cp:revision>
  <dcterms:created xsi:type="dcterms:W3CDTF">2024-02-23T10:17:00Z</dcterms:created>
  <dcterms:modified xsi:type="dcterms:W3CDTF">2024-03-22T10:01:00Z</dcterms:modified>
</cp:coreProperties>
</file>