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FB4" w:rsidRDefault="002A19BA" w:rsidP="002A19BA">
      <w:pPr>
        <w:jc w:val="center"/>
        <w:rPr>
          <w:b/>
        </w:rPr>
      </w:pPr>
      <w:r w:rsidRPr="002A19BA">
        <w:rPr>
          <w:b/>
        </w:rPr>
        <w:t>S</w:t>
      </w:r>
      <w:r>
        <w:rPr>
          <w:b/>
        </w:rPr>
        <w:t>CHEDA DI ANALISI DELLE PRONUNCE</w:t>
      </w:r>
      <w:r w:rsidR="004F4F29">
        <w:rPr>
          <w:b/>
        </w:rPr>
        <w:t xml:space="preserve"> e TRACCIA PER LA DISCUSSIONE</w:t>
      </w:r>
      <w:bookmarkStart w:id="0" w:name="_GoBack"/>
      <w:bookmarkEnd w:id="0"/>
    </w:p>
    <w:p w:rsidR="00FB6353" w:rsidRPr="00FB6353" w:rsidRDefault="004079EC" w:rsidP="002A19BA">
      <w:pPr>
        <w:jc w:val="center"/>
        <w:rPr>
          <w:b/>
        </w:rPr>
      </w:pPr>
      <w:r w:rsidRPr="00FB6353">
        <w:rPr>
          <w:b/>
        </w:rPr>
        <w:t>Scadenza consegna scheda via email (</w:t>
      </w:r>
      <w:r w:rsidR="00FB6353" w:rsidRPr="00FB6353">
        <w:rPr>
          <w:b/>
        </w:rPr>
        <w:t>c.pennacchietti1@unimc.it</w:t>
      </w:r>
      <w:r w:rsidRPr="00FB6353">
        <w:rPr>
          <w:b/>
        </w:rPr>
        <w:t xml:space="preserve">) </w:t>
      </w:r>
      <w:r w:rsidR="00FB6353" w:rsidRPr="00FB6353">
        <w:rPr>
          <w:b/>
        </w:rPr>
        <w:t>21</w:t>
      </w:r>
      <w:r w:rsidRPr="00FB6353">
        <w:rPr>
          <w:b/>
        </w:rPr>
        <w:t xml:space="preserve"> novembre </w:t>
      </w:r>
    </w:p>
    <w:p w:rsidR="004079EC" w:rsidRDefault="00FB6353" w:rsidP="002A19BA">
      <w:pPr>
        <w:jc w:val="center"/>
        <w:rPr>
          <w:b/>
        </w:rPr>
      </w:pPr>
      <w:r w:rsidRPr="00FB6353">
        <w:rPr>
          <w:b/>
        </w:rPr>
        <w:t>L</w:t>
      </w:r>
      <w:r w:rsidR="004079EC" w:rsidRPr="00FB6353">
        <w:rPr>
          <w:b/>
        </w:rPr>
        <w:t>avoro individuale</w:t>
      </w:r>
    </w:p>
    <w:p w:rsidR="00783ADA" w:rsidRDefault="00783ADA" w:rsidP="00783ADA">
      <w:pPr>
        <w:jc w:val="center"/>
      </w:pPr>
      <w:r>
        <w:t>Istruzioni</w:t>
      </w:r>
    </w:p>
    <w:p w:rsidR="001D0249" w:rsidRDefault="00D00784" w:rsidP="00D00784">
      <w:pPr>
        <w:jc w:val="both"/>
      </w:pPr>
      <w:r w:rsidRPr="00D00784">
        <w:t xml:space="preserve">Questa scheda ha la funzione di guidare gli studenti nel processo di analisi di una pronuncia costituzionale </w:t>
      </w:r>
      <w:r w:rsidR="001D0249">
        <w:t>(</w:t>
      </w:r>
      <w:r w:rsidRPr="00D00784">
        <w:t>o di rilievo costituzionale</w:t>
      </w:r>
      <w:r w:rsidR="001D0249">
        <w:t>)</w:t>
      </w:r>
      <w:r w:rsidRPr="00D00784">
        <w:t xml:space="preserve">. Indica dunque le linee guida da seguire per confrontarsi con un materiale giuridico complesso come una pronuncia della Corte costituzionale, per cui questa scheda è </w:t>
      </w:r>
      <w:r w:rsidR="001D0249">
        <w:t xml:space="preserve">stata </w:t>
      </w:r>
      <w:r w:rsidRPr="00D00784">
        <w:t>principalmente ideata.</w:t>
      </w:r>
    </w:p>
    <w:p w:rsidR="00D00784" w:rsidRDefault="001D0249" w:rsidP="00D00784">
      <w:pPr>
        <w:jc w:val="both"/>
      </w:pPr>
      <w:r>
        <w:t>L’analisi della pronuncia presuppone</w:t>
      </w:r>
      <w:r w:rsidR="00041FB0">
        <w:t xml:space="preserve">, oltre alla acquisizione del </w:t>
      </w:r>
      <w:r w:rsidR="00041FB0" w:rsidRPr="006E4D9B">
        <w:rPr>
          <w:u w:val="single"/>
        </w:rPr>
        <w:t>quadro teorico di base in materia di giustizia costituzionale</w:t>
      </w:r>
      <w:r w:rsidR="00041FB0">
        <w:t>,</w:t>
      </w:r>
      <w:r>
        <w:t xml:space="preserve"> la conoscenza della </w:t>
      </w:r>
      <w:r w:rsidRPr="006E4D9B">
        <w:rPr>
          <w:u w:val="single"/>
        </w:rPr>
        <w:t xml:space="preserve">struttura delle pronunce </w:t>
      </w:r>
      <w:r>
        <w:t xml:space="preserve">ed in particolare di quelle della Corte costituzionale (v. </w:t>
      </w:r>
      <w:r w:rsidR="000D6602">
        <w:t xml:space="preserve">nel </w:t>
      </w:r>
      <w:r>
        <w:t>manuale Diritto costituzionale di Bin, Pitruzzella). Tale conoscenza consente un orientamento rapido all’interno della decisione, che spe</w:t>
      </w:r>
      <w:r w:rsidR="00041FB0">
        <w:t>sso si compone di molte pagine.</w:t>
      </w:r>
    </w:p>
    <w:p w:rsidR="004F4F29" w:rsidRDefault="00475C87" w:rsidP="006C2032">
      <w:pPr>
        <w:jc w:val="both"/>
      </w:pPr>
      <w:r w:rsidRPr="00475C87">
        <w:t>La scheda</w:t>
      </w:r>
      <w:r w:rsidR="004F4F29">
        <w:t xml:space="preserve"> funge anzitutto da traccia per la discussione che sarà condotta in aula, sotto la guida della docente. Gli studenti saranno divisi in gruppi e a ciascuno gruppo verrà assegnata una sentenza da illustrare agli altri studenti</w:t>
      </w:r>
      <w:r w:rsidR="006E4D9B">
        <w:t xml:space="preserve"> e discutere in aula (lavoro in gruppo)</w:t>
      </w:r>
      <w:r w:rsidR="004F4F29">
        <w:t>.</w:t>
      </w:r>
    </w:p>
    <w:p w:rsidR="00FB6353" w:rsidRDefault="006E4D9B" w:rsidP="006C2032">
      <w:pPr>
        <w:jc w:val="both"/>
      </w:pPr>
      <w:r>
        <w:t>Alla luce della discussione condotta in aula, l</w:t>
      </w:r>
      <w:r w:rsidR="004F4F29">
        <w:t xml:space="preserve">a scheda va </w:t>
      </w:r>
      <w:r>
        <w:t xml:space="preserve">compilata </w:t>
      </w:r>
      <w:r w:rsidR="00F35DB6">
        <w:t>da ciascuno studente</w:t>
      </w:r>
      <w:r>
        <w:t xml:space="preserve"> (lavoro individuale) e </w:t>
      </w:r>
      <w:r w:rsidRPr="00FB6353">
        <w:rPr>
          <w:b/>
          <w:u w:val="single"/>
        </w:rPr>
        <w:t>inviata</w:t>
      </w:r>
      <w:r w:rsidR="00475C87" w:rsidRPr="00FB6353">
        <w:rPr>
          <w:b/>
          <w:u w:val="single"/>
        </w:rPr>
        <w:t xml:space="preserve"> via email</w:t>
      </w:r>
      <w:r w:rsidR="00DE2AD9" w:rsidRPr="00FB6353">
        <w:rPr>
          <w:b/>
          <w:u w:val="single"/>
        </w:rPr>
        <w:t xml:space="preserve"> alla tutor on line dell’insegnamento dott.ssa Claudia Pennacchietti</w:t>
      </w:r>
      <w:r w:rsidR="00475C87" w:rsidRPr="00FB6353">
        <w:rPr>
          <w:b/>
          <w:u w:val="single"/>
        </w:rPr>
        <w:t xml:space="preserve"> (</w:t>
      </w:r>
      <w:r w:rsidR="00FB6353" w:rsidRPr="00FB6353">
        <w:rPr>
          <w:b/>
          <w:u w:val="single"/>
        </w:rPr>
        <w:t>c.pennacchietti1@unimc.it</w:t>
      </w:r>
      <w:r w:rsidR="00475C87" w:rsidRPr="00FB6353">
        <w:rPr>
          <w:b/>
          <w:u w:val="single"/>
        </w:rPr>
        <w:t xml:space="preserve">) entro il </w:t>
      </w:r>
      <w:r w:rsidR="00FB6353">
        <w:rPr>
          <w:b/>
          <w:u w:val="single"/>
        </w:rPr>
        <w:t>21</w:t>
      </w:r>
      <w:r w:rsidR="00475C87" w:rsidRPr="00FB6353">
        <w:rPr>
          <w:b/>
          <w:u w:val="single"/>
        </w:rPr>
        <w:t xml:space="preserve"> novembre</w:t>
      </w:r>
      <w:r w:rsidRPr="00FB6353">
        <w:rPr>
          <w:b/>
          <w:u w:val="single"/>
        </w:rPr>
        <w:t>.</w:t>
      </w:r>
      <w:r w:rsidRPr="00FB6353">
        <w:t xml:space="preserve"> </w:t>
      </w:r>
    </w:p>
    <w:p w:rsidR="00FB6353" w:rsidRDefault="006E4D9B" w:rsidP="006C2032">
      <w:pPr>
        <w:jc w:val="both"/>
      </w:pPr>
      <w:r w:rsidRPr="00FB6353">
        <w:t>Essa andrà</w:t>
      </w:r>
      <w:r w:rsidR="00475C87" w:rsidRPr="00FB6353">
        <w:t xml:space="preserve"> consegnata alla docente in formato cartaceo in</w:t>
      </w:r>
      <w:r w:rsidR="00475C87">
        <w:t xml:space="preserve"> occasione del colloquio orale</w:t>
      </w:r>
      <w:r>
        <w:t>, affinché venga considerata per la valutazione</w:t>
      </w:r>
      <w:r w:rsidR="00475C87" w:rsidRPr="00475C87">
        <w:t>.</w:t>
      </w:r>
      <w:r w:rsidR="00475C87">
        <w:t xml:space="preserve"> </w:t>
      </w:r>
    </w:p>
    <w:p w:rsidR="004F4F29" w:rsidRDefault="004F4F29" w:rsidP="006C2032">
      <w:pPr>
        <w:jc w:val="both"/>
      </w:pPr>
      <w:r>
        <w:t>Ciascuno studente dovrà compilare una sola scheda relativa alla sentenza esaminata dal gruppo di appartenenza.</w:t>
      </w:r>
      <w:r w:rsidR="006E4D9B">
        <w:t xml:space="preserve"> </w:t>
      </w:r>
      <w:r w:rsidR="00952C57">
        <w:t>Ciascuno</w:t>
      </w:r>
      <w:r w:rsidR="006E4D9B">
        <w:t xml:space="preserve"> student</w:t>
      </w:r>
      <w:r w:rsidR="00952C57">
        <w:t>e</w:t>
      </w:r>
      <w:r w:rsidR="006E4D9B">
        <w:t xml:space="preserve"> dovr</w:t>
      </w:r>
      <w:r w:rsidR="00952C57">
        <w:t>à</w:t>
      </w:r>
      <w:r w:rsidR="006E4D9B">
        <w:t xml:space="preserve"> però conoscere </w:t>
      </w:r>
      <w:r w:rsidR="006E4D9B" w:rsidRPr="00952C57">
        <w:rPr>
          <w:u w:val="single"/>
        </w:rPr>
        <w:t>tutte</w:t>
      </w:r>
      <w:r w:rsidR="006E4D9B">
        <w:t xml:space="preserve"> le sentenze esaminate </w:t>
      </w:r>
      <w:r w:rsidR="00952C57">
        <w:t>durante il corso, il cui elenco sarà pubblicato nella pagina dell’insegnamento</w:t>
      </w:r>
      <w:r w:rsidR="006E4D9B">
        <w:t>: tale conoscenza sarà verificata nel colloquio.</w:t>
      </w:r>
    </w:p>
    <w:p w:rsidR="00FB6353" w:rsidRDefault="006E4D9B" w:rsidP="006C2032">
      <w:pPr>
        <w:jc w:val="both"/>
      </w:pPr>
      <w:r>
        <w:t>La scheda</w:t>
      </w:r>
      <w:r w:rsidR="00FB6353">
        <w:t>, unitamente alla discussione laboratoriale del caso,</w:t>
      </w:r>
      <w:r w:rsidR="004F4F29">
        <w:t xml:space="preserve"> sarà oggetto di</w:t>
      </w:r>
      <w:r w:rsidR="00475C87">
        <w:t xml:space="preserve"> valutazione</w:t>
      </w:r>
      <w:r w:rsidR="004F4F29">
        <w:t xml:space="preserve"> </w:t>
      </w:r>
      <w:r w:rsidR="00952C57">
        <w:t>(</w:t>
      </w:r>
      <w:r w:rsidR="00475C87">
        <w:t>espressa in trentesimi</w:t>
      </w:r>
      <w:r w:rsidR="00952C57">
        <w:t>)</w:t>
      </w:r>
      <w:r w:rsidR="004F4F29">
        <w:t xml:space="preserve"> secondo i seguenti criteri:</w:t>
      </w:r>
      <w:r w:rsidR="00B65798">
        <w:t xml:space="preserve"> capacità di selezione dei profili maggiormente interessanti, capacità di comprensione </w:t>
      </w:r>
      <w:r w:rsidR="00952C57">
        <w:t xml:space="preserve">critica </w:t>
      </w:r>
      <w:r w:rsidR="00B65798">
        <w:t>delle argomentazioni giuridiche e capacità di sintesi</w:t>
      </w:r>
      <w:r w:rsidR="004F4F29">
        <w:t xml:space="preserve">. </w:t>
      </w:r>
    </w:p>
    <w:p w:rsidR="00475C87" w:rsidRPr="00475C87" w:rsidRDefault="006E4D9B" w:rsidP="006C2032">
      <w:pPr>
        <w:jc w:val="both"/>
      </w:pPr>
      <w:r>
        <w:t>Si raccomanda di controllare la correttezza grammaticale del testo, comprensiva di ortografia, sintassi e punteggiatura, posto che si tratta di un testo che sarà valutato</w:t>
      </w:r>
      <w:r w:rsidR="00952C57">
        <w:t xml:space="preserve"> ai fini dell’esame</w:t>
      </w:r>
      <w:r>
        <w:t xml:space="preserve">. </w:t>
      </w:r>
      <w:r w:rsidR="004F4F29">
        <w:t xml:space="preserve">La valutazione conseguita </w:t>
      </w:r>
      <w:r w:rsidR="00FB6353">
        <w:t>nell’attività laboratoriale + scheda e</w:t>
      </w:r>
      <w:r>
        <w:t xml:space="preserve"> quella conseguita sul colloquio peseranno ciascuna per il 50% sulla valutazione finale.</w:t>
      </w:r>
      <w:r w:rsidR="00B65798">
        <w:t xml:space="preserve"> </w:t>
      </w:r>
    </w:p>
    <w:p w:rsidR="00475C87" w:rsidRDefault="00783ADA" w:rsidP="00783ADA">
      <w:pPr>
        <w:jc w:val="center"/>
        <w:rPr>
          <w:b/>
        </w:rPr>
      </w:pPr>
      <w:r>
        <w:rPr>
          <w:b/>
        </w:rPr>
        <w:t>Scheda</w:t>
      </w:r>
    </w:p>
    <w:p w:rsidR="00475C87" w:rsidRDefault="00475C87" w:rsidP="006C2032">
      <w:pPr>
        <w:jc w:val="both"/>
        <w:rPr>
          <w:b/>
        </w:rPr>
      </w:pPr>
      <w:r>
        <w:rPr>
          <w:b/>
        </w:rPr>
        <w:t>NOME DELLO STUDENTE E NUMERO DI MATRICOLA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Autorità emittente</w:t>
      </w:r>
    </w:p>
    <w:p w:rsidR="002A19BA" w:rsidRDefault="006C2032" w:rsidP="006C2032">
      <w:pPr>
        <w:jc w:val="both"/>
        <w:rPr>
          <w:i/>
        </w:rPr>
      </w:pPr>
      <w:r>
        <w:rPr>
          <w:i/>
        </w:rPr>
        <w:t>I</w:t>
      </w:r>
      <w:r w:rsidR="002A19BA">
        <w:rPr>
          <w:i/>
        </w:rPr>
        <w:t>ndica</w:t>
      </w:r>
      <w:r>
        <w:rPr>
          <w:i/>
        </w:rPr>
        <w:t>re</w:t>
      </w:r>
      <w:r w:rsidR="002A19BA">
        <w:rPr>
          <w:i/>
        </w:rPr>
        <w:t xml:space="preserve"> l’autorità che ha emanato la pronuncia.</w:t>
      </w:r>
    </w:p>
    <w:p w:rsidR="006C2032" w:rsidRPr="002A19BA" w:rsidRDefault="006C2032" w:rsidP="006C2032">
      <w:pPr>
        <w:jc w:val="both"/>
        <w:rPr>
          <w:i/>
        </w:rPr>
      </w:pPr>
      <w:r>
        <w:rPr>
          <w:i/>
        </w:rPr>
        <w:t xml:space="preserve">Es. Corte costituzionale, Corte europea dei diritti dell’Uomo (cd. Corte Edu), Corte di giustizia Ue, Consiglio di Stato, Corte di Cassazione. 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lastRenderedPageBreak/>
        <w:t>Estremi della pronuncia</w:t>
      </w:r>
    </w:p>
    <w:p w:rsidR="006C2032" w:rsidRDefault="002A19BA" w:rsidP="006C2032">
      <w:pPr>
        <w:jc w:val="both"/>
        <w:rPr>
          <w:i/>
        </w:rPr>
      </w:pPr>
      <w:r w:rsidRPr="002A19BA">
        <w:rPr>
          <w:i/>
        </w:rPr>
        <w:t>I</w:t>
      </w:r>
      <w:r w:rsidR="006C2032">
        <w:rPr>
          <w:i/>
        </w:rPr>
        <w:t>ndicare</w:t>
      </w:r>
      <w:r w:rsidRPr="002A19BA">
        <w:rPr>
          <w:i/>
        </w:rPr>
        <w:t xml:space="preserve"> il numero e l’anno della pronuncia</w:t>
      </w:r>
      <w:r>
        <w:rPr>
          <w:i/>
        </w:rPr>
        <w:t xml:space="preserve"> costituzionale</w:t>
      </w:r>
      <w:r w:rsidR="006C2032">
        <w:rPr>
          <w:i/>
        </w:rPr>
        <w:t>, specificando se si tratta di sentenza o ordinanza</w:t>
      </w:r>
      <w:r w:rsidRPr="002A19BA">
        <w:rPr>
          <w:i/>
        </w:rPr>
        <w:t>.</w:t>
      </w:r>
    </w:p>
    <w:p w:rsidR="002A19BA" w:rsidRDefault="006C2032" w:rsidP="006C2032">
      <w:pPr>
        <w:jc w:val="both"/>
        <w:rPr>
          <w:i/>
        </w:rPr>
      </w:pPr>
      <w:r>
        <w:rPr>
          <w:i/>
        </w:rPr>
        <w:t>Esempio: Sentenza n. … del</w:t>
      </w:r>
      <w:proofErr w:type="gramStart"/>
      <w:r>
        <w:rPr>
          <w:i/>
        </w:rPr>
        <w:t xml:space="preserve"> ….</w:t>
      </w:r>
      <w:proofErr w:type="gramEnd"/>
      <w:r>
        <w:rPr>
          <w:i/>
        </w:rPr>
        <w:t>/Ordinanza n. … del…</w:t>
      </w:r>
      <w:r w:rsidR="002A19BA" w:rsidRPr="002A19BA">
        <w:rPr>
          <w:i/>
        </w:rPr>
        <w:t xml:space="preserve"> </w:t>
      </w:r>
    </w:p>
    <w:p w:rsidR="002A19BA" w:rsidRPr="002A19BA" w:rsidRDefault="002A19BA" w:rsidP="006C2032">
      <w:pPr>
        <w:jc w:val="both"/>
        <w:rPr>
          <w:i/>
        </w:rPr>
      </w:pPr>
      <w:r w:rsidRPr="002A19BA">
        <w:rPr>
          <w:i/>
        </w:rPr>
        <w:t xml:space="preserve">Se si tratta di </w:t>
      </w:r>
      <w:r>
        <w:rPr>
          <w:i/>
        </w:rPr>
        <w:t>pronunce</w:t>
      </w:r>
      <w:r w:rsidRPr="002A19BA">
        <w:rPr>
          <w:i/>
        </w:rPr>
        <w:t xml:space="preserve"> emanate da autorità diverse dalla Corte costituzionale, andranno indicati gli eventuali altri riferimenti utilizzati </w:t>
      </w:r>
      <w:r w:rsidR="006C2032">
        <w:rPr>
          <w:i/>
        </w:rPr>
        <w:t xml:space="preserve">di prassi </w:t>
      </w:r>
      <w:r w:rsidRPr="002A19BA">
        <w:rPr>
          <w:i/>
        </w:rPr>
        <w:t>per identificare la sentenza</w:t>
      </w:r>
      <w:r w:rsidR="006C2032">
        <w:rPr>
          <w:i/>
        </w:rPr>
        <w:t xml:space="preserve"> (es. sezione, nomi delle parti o numero di causa)</w:t>
      </w:r>
      <w:r w:rsidRPr="002A19BA">
        <w:rPr>
          <w:i/>
        </w:rPr>
        <w:t xml:space="preserve">. 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Materia</w:t>
      </w:r>
      <w:r w:rsidR="006C2032">
        <w:rPr>
          <w:b/>
        </w:rPr>
        <w:t xml:space="preserve"> e</w:t>
      </w:r>
      <w:r>
        <w:rPr>
          <w:b/>
        </w:rPr>
        <w:t xml:space="preserve"> argomento</w:t>
      </w:r>
    </w:p>
    <w:p w:rsidR="006C2032" w:rsidRPr="006C2032" w:rsidRDefault="006C2032" w:rsidP="006C2032">
      <w:pPr>
        <w:jc w:val="both"/>
        <w:rPr>
          <w:i/>
        </w:rPr>
      </w:pPr>
      <w:r>
        <w:rPr>
          <w:i/>
        </w:rPr>
        <w:t>Indicare</w:t>
      </w:r>
      <w:r w:rsidRPr="006C2032">
        <w:rPr>
          <w:i/>
        </w:rPr>
        <w:t xml:space="preserve"> la macro</w:t>
      </w:r>
      <w:r>
        <w:rPr>
          <w:i/>
        </w:rPr>
        <w:t>-</w:t>
      </w:r>
      <w:r w:rsidRPr="006C2032">
        <w:rPr>
          <w:i/>
        </w:rPr>
        <w:t>area del diritto costituzionale per cui la pronuncia risulta interessante (forma di governo, fonti, tutela dei diritti, processo costituzionale</w:t>
      </w:r>
      <w:r w:rsidR="00FB6353">
        <w:rPr>
          <w:i/>
        </w:rPr>
        <w:t>, fonti del diritto</w:t>
      </w:r>
      <w:r w:rsidRPr="006C2032">
        <w:rPr>
          <w:i/>
        </w:rPr>
        <w:t xml:space="preserve">) e </w:t>
      </w:r>
      <w:r>
        <w:rPr>
          <w:i/>
        </w:rPr>
        <w:t xml:space="preserve">il tema specifico su cui essa interviene (es. poteri del Presidente della repubblica, presupposti del decreto legge, libertà religiosa, presupposti della </w:t>
      </w:r>
      <w:proofErr w:type="spellStart"/>
      <w:r>
        <w:rPr>
          <w:i/>
        </w:rPr>
        <w:t>qlc</w:t>
      </w:r>
      <w:proofErr w:type="spellEnd"/>
      <w:r>
        <w:rPr>
          <w:i/>
        </w:rPr>
        <w:t>).</w:t>
      </w:r>
      <w:r w:rsidRPr="006C2032">
        <w:rPr>
          <w:i/>
        </w:rPr>
        <w:t xml:space="preserve">   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Tipo di giudizio</w:t>
      </w:r>
    </w:p>
    <w:p w:rsidR="006C2032" w:rsidRPr="006C2032" w:rsidRDefault="006C2032" w:rsidP="006C2032">
      <w:pPr>
        <w:jc w:val="both"/>
        <w:rPr>
          <w:i/>
        </w:rPr>
      </w:pPr>
      <w:r w:rsidRPr="006C2032">
        <w:rPr>
          <w:i/>
        </w:rPr>
        <w:t>Inquadrare la pronuncia nell’ambito delle funzioni della Corte costituzionale (es. giudizio di legittimità costituzionale in via principale/incidentale, conflitto di attribuzione tra poteri…, giudizio di ammissibilità del referendum abrogativo).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Autorità rimettente o ricorrente</w:t>
      </w:r>
    </w:p>
    <w:p w:rsidR="006C2032" w:rsidRPr="006C2032" w:rsidRDefault="006C2032" w:rsidP="006C2032">
      <w:pPr>
        <w:jc w:val="both"/>
        <w:rPr>
          <w:i/>
        </w:rPr>
      </w:pPr>
      <w:r>
        <w:rPr>
          <w:i/>
        </w:rPr>
        <w:t>I</w:t>
      </w:r>
      <w:r w:rsidRPr="006C2032">
        <w:rPr>
          <w:i/>
        </w:rPr>
        <w:t xml:space="preserve">ndicare il giudice </w:t>
      </w:r>
      <w:r w:rsidRPr="006C2032">
        <w:t>a quo</w:t>
      </w:r>
      <w:r w:rsidRPr="006C2032">
        <w:rPr>
          <w:i/>
        </w:rPr>
        <w:t>, se si tratta di giudizio in via incidentale, o il</w:t>
      </w:r>
      <w:r>
        <w:rPr>
          <w:i/>
        </w:rPr>
        <w:t xml:space="preserve"> soggetto</w:t>
      </w:r>
      <w:r w:rsidRPr="006C2032">
        <w:rPr>
          <w:i/>
        </w:rPr>
        <w:t xml:space="preserve"> ricorrente, se si tratta di altri tipi di giudizio.</w:t>
      </w:r>
    </w:p>
    <w:p w:rsidR="002A19BA" w:rsidRDefault="006C2032" w:rsidP="006C2032">
      <w:pPr>
        <w:jc w:val="both"/>
        <w:rPr>
          <w:b/>
        </w:rPr>
      </w:pPr>
      <w:r>
        <w:rPr>
          <w:b/>
        </w:rPr>
        <w:t>O</w:t>
      </w:r>
      <w:r w:rsidR="002A19BA">
        <w:rPr>
          <w:b/>
        </w:rPr>
        <w:t>ggetto</w:t>
      </w:r>
    </w:p>
    <w:p w:rsidR="00C92CC8" w:rsidRPr="00C92CC8" w:rsidRDefault="00C92CC8" w:rsidP="006C2032">
      <w:pPr>
        <w:jc w:val="both"/>
        <w:rPr>
          <w:i/>
        </w:rPr>
      </w:pPr>
      <w:r w:rsidRPr="00C92CC8">
        <w:rPr>
          <w:i/>
        </w:rPr>
        <w:t>Indicare la specifica disposizione di legge impugnata o l’atto oggetto di censura (a seconda del tipo di giudizio), eventualmente utilizzando</w:t>
      </w:r>
      <w:r>
        <w:rPr>
          <w:i/>
        </w:rPr>
        <w:t xml:space="preserve"> il virgolettato.</w:t>
      </w:r>
      <w:r w:rsidRPr="00C92CC8">
        <w:rPr>
          <w:i/>
        </w:rPr>
        <w:t xml:space="preserve"> </w:t>
      </w:r>
    </w:p>
    <w:p w:rsidR="002A19BA" w:rsidRPr="00C92CC8" w:rsidRDefault="002A19BA" w:rsidP="006C2032">
      <w:pPr>
        <w:jc w:val="both"/>
        <w:rPr>
          <w:i/>
        </w:rPr>
      </w:pPr>
      <w:r>
        <w:rPr>
          <w:b/>
        </w:rPr>
        <w:t>Parametri invocati</w:t>
      </w:r>
    </w:p>
    <w:p w:rsidR="00C92CC8" w:rsidRDefault="00C92CC8" w:rsidP="006C2032">
      <w:pPr>
        <w:jc w:val="both"/>
        <w:rPr>
          <w:b/>
        </w:rPr>
      </w:pPr>
      <w:r w:rsidRPr="00C92CC8">
        <w:rPr>
          <w:i/>
        </w:rPr>
        <w:t>Indicare l</w:t>
      </w:r>
      <w:r>
        <w:rPr>
          <w:i/>
        </w:rPr>
        <w:t>a/e</w:t>
      </w:r>
      <w:r w:rsidRPr="00C92CC8">
        <w:rPr>
          <w:i/>
        </w:rPr>
        <w:t xml:space="preserve"> disposizion</w:t>
      </w:r>
      <w:r>
        <w:rPr>
          <w:i/>
        </w:rPr>
        <w:t>e/</w:t>
      </w:r>
      <w:r w:rsidRPr="00C92CC8">
        <w:rPr>
          <w:i/>
        </w:rPr>
        <w:t>i costituzionali dall’autorità remittente o ricorrente che si ritengono violate.</w:t>
      </w:r>
      <w:r>
        <w:rPr>
          <w:b/>
        </w:rPr>
        <w:t xml:space="preserve"> 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 xml:space="preserve">Il caso </w:t>
      </w:r>
    </w:p>
    <w:p w:rsidR="00C92CC8" w:rsidRDefault="00C92CC8" w:rsidP="006C2032">
      <w:pPr>
        <w:jc w:val="both"/>
        <w:rPr>
          <w:i/>
        </w:rPr>
      </w:pPr>
      <w:r w:rsidRPr="00C92CC8">
        <w:rPr>
          <w:i/>
        </w:rPr>
        <w:t>Descrivere sommariamente il caso da cui trae origine la pronuncia</w:t>
      </w:r>
      <w:r>
        <w:rPr>
          <w:i/>
        </w:rPr>
        <w:t xml:space="preserve"> 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5-7 righe).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Argomentazione dell’autorità remittente o ricorrente</w:t>
      </w:r>
    </w:p>
    <w:p w:rsidR="00C92CC8" w:rsidRPr="00C92CC8" w:rsidRDefault="00C92CC8" w:rsidP="006C2032">
      <w:pPr>
        <w:jc w:val="both"/>
        <w:rPr>
          <w:i/>
        </w:rPr>
      </w:pPr>
      <w:r w:rsidRPr="00C92CC8">
        <w:rPr>
          <w:i/>
        </w:rPr>
        <w:t>Descrivere sommariamente le argomentazioni sostenute dal remittente o ricorrente</w:t>
      </w:r>
      <w:r>
        <w:rPr>
          <w:i/>
        </w:rPr>
        <w:t xml:space="preserve"> 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4-6 righe).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Argomentazione dell’Avvocatura di Stato</w:t>
      </w:r>
    </w:p>
    <w:p w:rsidR="00C92CC8" w:rsidRPr="00C92CC8" w:rsidRDefault="00C92CC8" w:rsidP="006C2032">
      <w:pPr>
        <w:jc w:val="both"/>
        <w:rPr>
          <w:i/>
        </w:rPr>
      </w:pPr>
      <w:r w:rsidRPr="00C92CC8">
        <w:rPr>
          <w:i/>
        </w:rPr>
        <w:t>Descrivere sommariamente le argomentazioni sostenute dall’Avvocatura, se interessanti e rilevanti per il caso (</w:t>
      </w:r>
      <w:proofErr w:type="spellStart"/>
      <w:r w:rsidRPr="00C92CC8">
        <w:rPr>
          <w:i/>
        </w:rPr>
        <w:t>max</w:t>
      </w:r>
      <w:proofErr w:type="spellEnd"/>
      <w:r w:rsidRPr="00C92CC8">
        <w:rPr>
          <w:i/>
        </w:rPr>
        <w:t xml:space="preserve"> 3/4 righe).</w:t>
      </w:r>
    </w:p>
    <w:p w:rsidR="006E4D9B" w:rsidRDefault="006E4D9B" w:rsidP="006C2032">
      <w:pPr>
        <w:jc w:val="both"/>
        <w:rPr>
          <w:b/>
        </w:rPr>
      </w:pPr>
      <w:r>
        <w:rPr>
          <w:b/>
        </w:rPr>
        <w:t>Eventuali questioni processuali affrontate (se ritenute rilevanti)</w:t>
      </w:r>
    </w:p>
    <w:p w:rsidR="002A19BA" w:rsidRDefault="00041FB0" w:rsidP="006C2032">
      <w:pPr>
        <w:jc w:val="both"/>
        <w:rPr>
          <w:b/>
        </w:rPr>
      </w:pPr>
      <w:r>
        <w:rPr>
          <w:b/>
        </w:rPr>
        <w:t>Motivazione</w:t>
      </w:r>
      <w:r w:rsidR="002A19BA">
        <w:rPr>
          <w:b/>
        </w:rPr>
        <w:t xml:space="preserve"> della </w:t>
      </w:r>
      <w:r>
        <w:rPr>
          <w:b/>
        </w:rPr>
        <w:t>sentenza</w:t>
      </w:r>
      <w:r w:rsidR="006E4D9B">
        <w:rPr>
          <w:b/>
        </w:rPr>
        <w:t xml:space="preserve"> </w:t>
      </w:r>
      <w:r w:rsidR="00952C57">
        <w:rPr>
          <w:b/>
        </w:rPr>
        <w:t>(</w:t>
      </w:r>
      <w:r w:rsidR="006E4D9B">
        <w:rPr>
          <w:b/>
        </w:rPr>
        <w:t>nel merito</w:t>
      </w:r>
      <w:r w:rsidR="00952C57">
        <w:rPr>
          <w:b/>
        </w:rPr>
        <w:t>)</w:t>
      </w:r>
      <w:r w:rsidR="006E4D9B">
        <w:rPr>
          <w:b/>
        </w:rPr>
        <w:t xml:space="preserve"> </w:t>
      </w:r>
    </w:p>
    <w:p w:rsidR="00C92CC8" w:rsidRPr="00C92CC8" w:rsidRDefault="00C92CC8" w:rsidP="006C2032">
      <w:pPr>
        <w:jc w:val="both"/>
        <w:rPr>
          <w:i/>
        </w:rPr>
      </w:pPr>
      <w:r w:rsidRPr="00C92CC8">
        <w:rPr>
          <w:i/>
        </w:rPr>
        <w:t>Descrivere le argomentazioni utilizzate dalla Corte per raggiungere la decisione finale. Utilizzare, se ritenuto utile, virgolettato e grassetto (quest’ultimo per le parti più significative).</w:t>
      </w:r>
      <w:r w:rsidR="00041FB0">
        <w:rPr>
          <w:i/>
        </w:rPr>
        <w:t xml:space="preserve"> Indicare i punti del “considerato in diritto” da cui sono tratti i passaggi più significativi (</w:t>
      </w:r>
      <w:proofErr w:type="spellStart"/>
      <w:r w:rsidR="00041FB0">
        <w:rPr>
          <w:i/>
        </w:rPr>
        <w:t>m</w:t>
      </w:r>
      <w:r w:rsidR="00D00784">
        <w:rPr>
          <w:i/>
        </w:rPr>
        <w:t>ax</w:t>
      </w:r>
      <w:proofErr w:type="spellEnd"/>
      <w:r w:rsidR="00D00784">
        <w:rPr>
          <w:i/>
        </w:rPr>
        <w:t xml:space="preserve"> 20</w:t>
      </w:r>
      <w:r w:rsidR="00041FB0">
        <w:rPr>
          <w:i/>
        </w:rPr>
        <w:t>/25</w:t>
      </w:r>
      <w:r w:rsidR="00D00784">
        <w:rPr>
          <w:i/>
        </w:rPr>
        <w:t xml:space="preserve"> righe</w:t>
      </w:r>
      <w:r w:rsidR="00041FB0">
        <w:rPr>
          <w:i/>
        </w:rPr>
        <w:t>)</w:t>
      </w:r>
      <w:r w:rsidR="00D00784">
        <w:rPr>
          <w:i/>
        </w:rPr>
        <w:t>.</w:t>
      </w:r>
    </w:p>
    <w:p w:rsidR="00D00784" w:rsidRDefault="00D00784" w:rsidP="006C2032">
      <w:pPr>
        <w:jc w:val="both"/>
        <w:rPr>
          <w:b/>
        </w:rPr>
      </w:pPr>
      <w:r>
        <w:rPr>
          <w:b/>
        </w:rPr>
        <w:t>Para</w:t>
      </w:r>
      <w:r w:rsidR="006E4D9B">
        <w:rPr>
          <w:b/>
        </w:rPr>
        <w:t>metri costituzionali utilizzati</w:t>
      </w:r>
    </w:p>
    <w:p w:rsidR="00D00784" w:rsidRPr="00D00784" w:rsidRDefault="00D00784" w:rsidP="006C2032">
      <w:pPr>
        <w:jc w:val="both"/>
        <w:rPr>
          <w:i/>
        </w:rPr>
      </w:pPr>
      <w:r w:rsidRPr="00D00784">
        <w:rPr>
          <w:i/>
        </w:rPr>
        <w:t>Indicare le disposizioni costit</w:t>
      </w:r>
      <w:r w:rsidR="006E4D9B">
        <w:rPr>
          <w:i/>
        </w:rPr>
        <w:t>uzionali utilizzate dalla Corte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 xml:space="preserve">Dispositivo </w:t>
      </w:r>
      <w:r w:rsidR="00D00784">
        <w:rPr>
          <w:b/>
        </w:rPr>
        <w:t>della pronuncia</w:t>
      </w:r>
    </w:p>
    <w:p w:rsidR="00D00784" w:rsidRPr="00D00784" w:rsidRDefault="00D00784" w:rsidP="006C2032">
      <w:pPr>
        <w:jc w:val="both"/>
      </w:pPr>
      <w:r w:rsidRPr="00D00784">
        <w:t xml:space="preserve">Riportare </w:t>
      </w:r>
      <w:r w:rsidR="00952C57">
        <w:t>sinteticamente</w:t>
      </w:r>
      <w:r w:rsidRPr="00D00784">
        <w:t xml:space="preserve"> il dispositivo della pronuncia.</w:t>
      </w:r>
    </w:p>
    <w:p w:rsidR="00C92CC8" w:rsidRDefault="00C92CC8" w:rsidP="006C2032">
      <w:pPr>
        <w:jc w:val="both"/>
        <w:rPr>
          <w:b/>
        </w:rPr>
      </w:pPr>
      <w:r>
        <w:rPr>
          <w:b/>
        </w:rPr>
        <w:t>Tipo di decisione</w:t>
      </w:r>
    </w:p>
    <w:p w:rsidR="00D00784" w:rsidRPr="00D00784" w:rsidRDefault="00D00784" w:rsidP="006C2032">
      <w:pPr>
        <w:jc w:val="both"/>
        <w:rPr>
          <w:i/>
        </w:rPr>
      </w:pPr>
      <w:r w:rsidRPr="00D00784">
        <w:rPr>
          <w:i/>
        </w:rPr>
        <w:t>Inquadrare la decisione ne</w:t>
      </w:r>
      <w:r>
        <w:rPr>
          <w:i/>
        </w:rPr>
        <w:t>lla tipologia di riferimento</w:t>
      </w:r>
      <w:r w:rsidRPr="00D00784">
        <w:rPr>
          <w:i/>
        </w:rPr>
        <w:t xml:space="preserve">: es. </w:t>
      </w:r>
      <w:r>
        <w:rPr>
          <w:i/>
        </w:rPr>
        <w:t xml:space="preserve">decisione di </w:t>
      </w:r>
      <w:r w:rsidRPr="00D00784">
        <w:rPr>
          <w:i/>
        </w:rPr>
        <w:t xml:space="preserve">inammissibilità, rigetto, accoglimento, interpretativa di rigetto, accoglimento parziale, additiva, sostitutiva, monitoria etc. </w:t>
      </w:r>
    </w:p>
    <w:p w:rsidR="00C92CC8" w:rsidRDefault="00C92CC8" w:rsidP="006C2032">
      <w:pPr>
        <w:jc w:val="both"/>
        <w:rPr>
          <w:b/>
        </w:rPr>
      </w:pPr>
      <w:r>
        <w:rPr>
          <w:b/>
        </w:rPr>
        <w:t>Precedenti giurisprudenziali rilevanti</w:t>
      </w:r>
    </w:p>
    <w:p w:rsidR="00D00784" w:rsidRPr="00D00784" w:rsidRDefault="00D00784" w:rsidP="006C2032">
      <w:pPr>
        <w:jc w:val="both"/>
        <w:rPr>
          <w:i/>
        </w:rPr>
      </w:pPr>
      <w:r w:rsidRPr="00D00784">
        <w:rPr>
          <w:i/>
        </w:rPr>
        <w:t>Se del caso, indicare i</w:t>
      </w:r>
      <w:r>
        <w:rPr>
          <w:i/>
        </w:rPr>
        <w:t xml:space="preserve"> più significativi</w:t>
      </w:r>
      <w:r w:rsidRPr="00D00784">
        <w:rPr>
          <w:i/>
        </w:rPr>
        <w:t xml:space="preserve"> precedenti giurisprudenziali citati nella pronuncia e</w:t>
      </w:r>
      <w:r>
        <w:rPr>
          <w:i/>
        </w:rPr>
        <w:t xml:space="preserve"> motivare brevemente sulle ragioni della</w:t>
      </w:r>
      <w:r w:rsidRPr="00D00784">
        <w:rPr>
          <w:i/>
        </w:rPr>
        <w:t xml:space="preserve"> loro rilevanza (</w:t>
      </w:r>
      <w:proofErr w:type="spellStart"/>
      <w:r w:rsidRPr="00D00784">
        <w:rPr>
          <w:i/>
        </w:rPr>
        <w:t>max</w:t>
      </w:r>
      <w:proofErr w:type="spellEnd"/>
      <w:r w:rsidRPr="00D00784">
        <w:rPr>
          <w:i/>
        </w:rPr>
        <w:t xml:space="preserve"> 3/4 righe)</w:t>
      </w:r>
    </w:p>
    <w:p w:rsidR="002A19BA" w:rsidRDefault="002A19BA" w:rsidP="006C2032">
      <w:pPr>
        <w:jc w:val="both"/>
        <w:rPr>
          <w:b/>
        </w:rPr>
      </w:pPr>
      <w:r>
        <w:rPr>
          <w:b/>
        </w:rPr>
        <w:t>Eventuali note a commento</w:t>
      </w:r>
    </w:p>
    <w:p w:rsidR="002A19BA" w:rsidRPr="00B357D2" w:rsidRDefault="00D00784" w:rsidP="002A19BA">
      <w:pPr>
        <w:jc w:val="both"/>
        <w:rPr>
          <w:i/>
        </w:rPr>
      </w:pPr>
      <w:r w:rsidRPr="00D00784">
        <w:rPr>
          <w:i/>
        </w:rPr>
        <w:t>Inserire eventuali osservazioni di commento</w:t>
      </w:r>
      <w:r>
        <w:rPr>
          <w:i/>
        </w:rPr>
        <w:t xml:space="preserve"> su aspetti significativi (perché la sentenza è rilevante? Quali sono i profili più interessanti? Ci sono aspetti di criticità?)</w:t>
      </w:r>
      <w:r w:rsidRPr="00D00784">
        <w:rPr>
          <w:i/>
        </w:rPr>
        <w:t xml:space="preserve">, eventualmente anche citando </w:t>
      </w:r>
      <w:r>
        <w:rPr>
          <w:i/>
        </w:rPr>
        <w:t xml:space="preserve">la </w:t>
      </w:r>
      <w:r w:rsidRPr="00D00784">
        <w:rPr>
          <w:i/>
        </w:rPr>
        <w:t>dottrina</w:t>
      </w:r>
      <w:r>
        <w:rPr>
          <w:i/>
        </w:rPr>
        <w:t xml:space="preserve"> che ha commentato la sentenza (</w:t>
      </w:r>
      <w:proofErr w:type="spellStart"/>
      <w:r>
        <w:rPr>
          <w:i/>
        </w:rPr>
        <w:t>max</w:t>
      </w:r>
      <w:proofErr w:type="spellEnd"/>
      <w:r>
        <w:rPr>
          <w:i/>
        </w:rPr>
        <w:t xml:space="preserve"> 20 righe).</w:t>
      </w:r>
    </w:p>
    <w:sectPr w:rsidR="002A19BA" w:rsidRPr="00B357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4F"/>
    <w:rsid w:val="00041FB0"/>
    <w:rsid w:val="000D6602"/>
    <w:rsid w:val="000E7F4F"/>
    <w:rsid w:val="001D0249"/>
    <w:rsid w:val="002A19BA"/>
    <w:rsid w:val="002B772D"/>
    <w:rsid w:val="004079EC"/>
    <w:rsid w:val="00475100"/>
    <w:rsid w:val="00475C87"/>
    <w:rsid w:val="004F4F29"/>
    <w:rsid w:val="005A7811"/>
    <w:rsid w:val="006C2032"/>
    <w:rsid w:val="006E4D9B"/>
    <w:rsid w:val="00783ADA"/>
    <w:rsid w:val="00952C57"/>
    <w:rsid w:val="009C0CBA"/>
    <w:rsid w:val="00B357D2"/>
    <w:rsid w:val="00B65798"/>
    <w:rsid w:val="00C92CC8"/>
    <w:rsid w:val="00CB0FB4"/>
    <w:rsid w:val="00D00784"/>
    <w:rsid w:val="00DE2AD9"/>
    <w:rsid w:val="00EB2C49"/>
    <w:rsid w:val="00F35DB6"/>
    <w:rsid w:val="00FB6353"/>
    <w:rsid w:val="00FC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903F"/>
  <w15:docId w15:val="{A45F6D06-B8FE-4260-9627-BBCDC83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C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angela.cossiri@unimc.it</cp:lastModifiedBy>
  <cp:revision>6</cp:revision>
  <dcterms:created xsi:type="dcterms:W3CDTF">2021-09-21T06:24:00Z</dcterms:created>
  <dcterms:modified xsi:type="dcterms:W3CDTF">2023-09-16T09:23:00Z</dcterms:modified>
</cp:coreProperties>
</file>