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05"/>
        <w:gridCol w:w="3853"/>
        <w:gridCol w:w="2964"/>
      </w:tblGrid>
      <w:tr w:rsidR="00D73629" w:rsidRPr="00D73629" w14:paraId="3519A313" w14:textId="77777777" w:rsidTr="00D73629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7D618" w14:textId="77777777" w:rsidR="00D73629" w:rsidRPr="005B6AA3" w:rsidRDefault="00D73629" w:rsidP="00D73629">
            <w:pPr>
              <w:jc w:val="center"/>
              <w:rPr>
                <w:b/>
                <w:lang w:val="it-IT"/>
              </w:rPr>
            </w:pPr>
            <w:proofErr w:type="spellStart"/>
            <w:r w:rsidRPr="005B6AA3">
              <w:rPr>
                <w:b/>
                <w:lang w:val="it-IT"/>
              </w:rPr>
              <w:t>Ausgangstext</w:t>
            </w:r>
            <w:proofErr w:type="spellEnd"/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2D30" w14:textId="77777777" w:rsidR="00D73629" w:rsidRPr="00D73629" w:rsidRDefault="00D73629" w:rsidP="00D73629">
            <w:pPr>
              <w:jc w:val="center"/>
              <w:rPr>
                <w:b/>
                <w:lang w:val="it-IT"/>
              </w:rPr>
            </w:pPr>
            <w:proofErr w:type="spellStart"/>
            <w:r w:rsidRPr="00D73629">
              <w:rPr>
                <w:b/>
                <w:lang w:val="it-IT"/>
              </w:rPr>
              <w:t>Rohübersetzung</w:t>
            </w:r>
            <w:proofErr w:type="spellEnd"/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B5572" w14:textId="77777777" w:rsidR="00D73629" w:rsidRPr="00D73629" w:rsidRDefault="00D73629" w:rsidP="00D73629">
            <w:pPr>
              <w:jc w:val="center"/>
              <w:rPr>
                <w:b/>
                <w:lang w:val="it-IT"/>
              </w:rPr>
            </w:pPr>
            <w:proofErr w:type="spellStart"/>
            <w:r w:rsidRPr="00D73629">
              <w:rPr>
                <w:b/>
                <w:lang w:val="it-IT"/>
              </w:rPr>
              <w:t>Revision</w:t>
            </w:r>
            <w:proofErr w:type="spellEnd"/>
          </w:p>
        </w:tc>
      </w:tr>
      <w:tr w:rsidR="00D73629" w:rsidRPr="005B6AA3" w14:paraId="00F62F57" w14:textId="77777777" w:rsidTr="00D73629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1CD45" w14:textId="77777777" w:rsidR="00D73629" w:rsidRPr="005B6AA3" w:rsidRDefault="00D73629" w:rsidP="00D73629">
            <w:r w:rsidRPr="005B6AA3">
              <w:t xml:space="preserve">Ungewöhnliche Aids-Manifestationen bei Kindern </w:t>
            </w:r>
            <w:r w:rsidRPr="005B6AA3">
              <w:softHyphen/>
              <w:t xml:space="preserve"> Sabine Kloß, Sonja Kropp, H. Schroten und V. Wahn </w:t>
            </w:r>
            <w:r w:rsidRPr="005B6AA3">
              <w:softHyphen/>
              <w:t xml:space="preserve"> Universitäts-Kinderklinik </w:t>
            </w:r>
            <w:proofErr w:type="spellStart"/>
            <w:r w:rsidRPr="005B6AA3">
              <w:t>Düsseldorf</w:t>
            </w:r>
            <w:proofErr w:type="spellEnd"/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CA0D6" w14:textId="77777777" w:rsidR="00D73629" w:rsidRPr="00D73629" w:rsidRDefault="00D73629" w:rsidP="00D73629">
            <w:pPr>
              <w:rPr>
                <w:lang w:val="it-IT"/>
              </w:rPr>
            </w:pPr>
            <w:r w:rsidRPr="00D73629">
              <w:rPr>
                <w:lang w:val="it-IT"/>
              </w:rPr>
              <w:t xml:space="preserve">Manifestazioni rare/insolite/inusuali/anomale/atipiche/non comuni di AIDS pediatrico/in età pediatrica/in soggetti pediatrici - Sabine </w:t>
            </w:r>
            <w:proofErr w:type="spellStart"/>
            <w:r w:rsidRPr="00D73629">
              <w:rPr>
                <w:lang w:val="it-IT"/>
              </w:rPr>
              <w:t>Kloß</w:t>
            </w:r>
            <w:proofErr w:type="spellEnd"/>
            <w:r w:rsidRPr="00D73629">
              <w:rPr>
                <w:lang w:val="it-IT"/>
              </w:rPr>
              <w:t xml:space="preserve">, Sonja </w:t>
            </w:r>
            <w:proofErr w:type="spellStart"/>
            <w:r w:rsidRPr="00D73629">
              <w:rPr>
                <w:lang w:val="it-IT"/>
              </w:rPr>
              <w:t>Kropp</w:t>
            </w:r>
            <w:proofErr w:type="spellEnd"/>
            <w:r w:rsidRPr="00D73629">
              <w:rPr>
                <w:lang w:val="it-IT"/>
              </w:rPr>
              <w:t xml:space="preserve">, H. </w:t>
            </w:r>
            <w:proofErr w:type="spellStart"/>
            <w:r w:rsidRPr="00D73629">
              <w:rPr>
                <w:lang w:val="it-IT"/>
              </w:rPr>
              <w:t>Schroten</w:t>
            </w:r>
            <w:proofErr w:type="spellEnd"/>
            <w:r w:rsidRPr="00D73629">
              <w:rPr>
                <w:lang w:val="it-IT"/>
              </w:rPr>
              <w:t xml:space="preserve"> und V. </w:t>
            </w:r>
            <w:proofErr w:type="spellStart"/>
            <w:r w:rsidRPr="00D73629">
              <w:rPr>
                <w:lang w:val="it-IT"/>
              </w:rPr>
              <w:t>Wahn</w:t>
            </w:r>
            <w:proofErr w:type="spellEnd"/>
            <w:r w:rsidRPr="00D73629">
              <w:rPr>
                <w:lang w:val="it-IT"/>
              </w:rPr>
              <w:t xml:space="preserve"> – ospedale pediatrico dell’università di Düsseldorf, Germania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2A99" w14:textId="77777777" w:rsidR="00D73629" w:rsidRPr="00D73629" w:rsidRDefault="00D73629" w:rsidP="00D73629">
            <w:pPr>
              <w:jc w:val="center"/>
              <w:rPr>
                <w:lang w:val="it-IT"/>
              </w:rPr>
            </w:pPr>
          </w:p>
        </w:tc>
      </w:tr>
      <w:tr w:rsidR="00D73629" w:rsidRPr="00D73629" w14:paraId="096D20DF" w14:textId="77777777" w:rsidTr="00D73629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C48A" w14:textId="77777777" w:rsidR="00D73629" w:rsidRPr="005B6AA3" w:rsidRDefault="00D73629" w:rsidP="00D73629">
            <w:r w:rsidRPr="005B6AA3">
              <w:t>Zusammenfassung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DB38" w14:textId="77777777" w:rsidR="00D73629" w:rsidRPr="00D73629" w:rsidRDefault="00D73629" w:rsidP="00D73629">
            <w:r w:rsidRPr="00D73629">
              <w:t>Abstract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C6BD" w14:textId="77777777" w:rsidR="00D73629" w:rsidRPr="00D73629" w:rsidRDefault="00D73629" w:rsidP="00D73629">
            <w:pPr>
              <w:jc w:val="center"/>
            </w:pPr>
          </w:p>
        </w:tc>
      </w:tr>
      <w:tr w:rsidR="00D73629" w:rsidRPr="005B6AA3" w14:paraId="7B77F38F" w14:textId="77777777" w:rsidTr="00D73629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C72E" w14:textId="77777777" w:rsidR="00D73629" w:rsidRPr="005B6AA3" w:rsidRDefault="00D73629" w:rsidP="00D73629">
            <w:r w:rsidRPr="005B6AA3">
              <w:t xml:space="preserve">Das klinische Bild der Aids-Erkrankung bei Kindern unterscheidet sich deutlich von dem bei Erwachsenen. 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00415" w14:textId="77777777" w:rsidR="00D73629" w:rsidRPr="00D73629" w:rsidRDefault="00D73629" w:rsidP="00D73629">
            <w:pPr>
              <w:rPr>
                <w:lang w:val="it-IT"/>
              </w:rPr>
            </w:pPr>
            <w:r w:rsidRPr="00D73629">
              <w:rPr>
                <w:lang w:val="it-IT"/>
              </w:rPr>
              <w:t xml:space="preserve">Il quadro clinico dell’AIDS pediatrico </w:t>
            </w:r>
            <w:r w:rsidRPr="00D73629">
              <w:rPr>
                <w:highlight w:val="yellow"/>
                <w:lang w:val="it-IT"/>
              </w:rPr>
              <w:t>è nettamente diverso</w:t>
            </w:r>
            <w:r w:rsidRPr="00D73629">
              <w:rPr>
                <w:lang w:val="it-IT"/>
              </w:rPr>
              <w:t xml:space="preserve">/si distingue </w:t>
            </w:r>
            <w:r w:rsidRPr="00D73629">
              <w:rPr>
                <w:highlight w:val="yellow"/>
                <w:lang w:val="it-IT"/>
              </w:rPr>
              <w:t>chiaramente</w:t>
            </w:r>
            <w:r w:rsidRPr="00D73629">
              <w:rPr>
                <w:lang w:val="it-IT"/>
              </w:rPr>
              <w:t xml:space="preserve"> da quello di un adulto/negli adulti/in età adulta.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6156" w14:textId="77777777" w:rsidR="00D73629" w:rsidRPr="00D73629" w:rsidRDefault="00D73629" w:rsidP="00D73629">
            <w:pPr>
              <w:jc w:val="center"/>
              <w:rPr>
                <w:lang w:val="it-IT"/>
              </w:rPr>
            </w:pPr>
          </w:p>
        </w:tc>
      </w:tr>
      <w:tr w:rsidR="00D73629" w:rsidRPr="005B6AA3" w14:paraId="25A325A2" w14:textId="77777777" w:rsidTr="00D73629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B48D" w14:textId="77777777" w:rsidR="00D73629" w:rsidRPr="005B6AA3" w:rsidRDefault="00D73629" w:rsidP="00D73629">
            <w:r w:rsidRPr="005B6AA3">
              <w:t xml:space="preserve">Das betrifft die Latenz zwischen Infektionszeitpunkt und Krankheitsausbruch, die Progredienz im Verlauf und die Häufigkeit bestimmter Organmanifestationen, welche hier anhand von 3 Krankheitsverläufen beschrieben werden. 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66BF3" w14:textId="77777777" w:rsidR="00D73629" w:rsidRPr="00D73629" w:rsidRDefault="00D73629" w:rsidP="00D73629">
            <w:pPr>
              <w:rPr>
                <w:lang w:val="it-IT"/>
              </w:rPr>
            </w:pPr>
            <w:r w:rsidRPr="00D73629">
              <w:rPr>
                <w:lang w:val="it-IT"/>
              </w:rPr>
              <w:t>Le differenze riguardano il periodo di latenza che intercorre tra il momento del contagio e l’insorgenza della malattia, la progressione del decorso e la frequenza di determinate manifestazioni che danneggiano gli organi /a livello di organi, che qui verranno descritte sulla base di tre decorsi clinici/casi clinici.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243D" w14:textId="77777777" w:rsidR="00D73629" w:rsidRPr="00D73629" w:rsidRDefault="00D73629" w:rsidP="00D73629">
            <w:pPr>
              <w:jc w:val="center"/>
              <w:rPr>
                <w:lang w:val="it-IT"/>
              </w:rPr>
            </w:pPr>
          </w:p>
        </w:tc>
      </w:tr>
      <w:tr w:rsidR="00D73629" w:rsidRPr="005B6AA3" w14:paraId="029CBB95" w14:textId="77777777" w:rsidTr="00D73629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779DC" w14:textId="77777777" w:rsidR="00D73629" w:rsidRPr="005B6AA3" w:rsidRDefault="00D73629" w:rsidP="00D73629">
            <w:r w:rsidRPr="005B6AA3">
              <w:t xml:space="preserve">Während bei erwachsenen Aids-Patienten Non-Hodgkin-Lymphome in 5-10%, die progressive multifokale Leukenzephalopathie und die </w:t>
            </w:r>
            <w:proofErr w:type="spellStart"/>
            <w:r w:rsidRPr="005B6AA3">
              <w:t>Kryptokkenmeningitis</w:t>
            </w:r>
            <w:proofErr w:type="spellEnd"/>
            <w:r w:rsidRPr="005B6AA3">
              <w:t xml:space="preserve"> in je 7% der Fälle auftreten, betragen die vergleichbaren Inzidenzen bei Kindern 1,4 0,9 und 0,1%. 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EE1A" w14:textId="5658C01D" w:rsidR="00D73629" w:rsidRPr="00D73629" w:rsidRDefault="00D73629" w:rsidP="00D73629">
            <w:pPr>
              <w:rPr>
                <w:lang w:val="it-IT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149E" w14:textId="77777777" w:rsidR="00D73629" w:rsidRPr="00D73629" w:rsidRDefault="00D73629" w:rsidP="00D73629">
            <w:pPr>
              <w:jc w:val="center"/>
              <w:rPr>
                <w:lang w:val="it-IT"/>
              </w:rPr>
            </w:pPr>
          </w:p>
        </w:tc>
      </w:tr>
      <w:tr w:rsidR="00D73629" w:rsidRPr="00D73629" w14:paraId="305E6AD4" w14:textId="77777777" w:rsidTr="00D73629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EFDC" w14:textId="77777777" w:rsidR="00D73629" w:rsidRPr="005B6AA3" w:rsidRDefault="00D73629" w:rsidP="00D73629">
            <w:r w:rsidRPr="005B6AA3">
              <w:t xml:space="preserve">Möglicherweise wird die Entwicklung bisher ungewöhnlicher Aids-Manifestationen in Zukunft häufiger zu beobachten sein, da die </w:t>
            </w:r>
            <w:r w:rsidRPr="005B6AA3">
              <w:lastRenderedPageBreak/>
              <w:t xml:space="preserve">Kinder durch die </w:t>
            </w:r>
            <w:proofErr w:type="spellStart"/>
            <w:r w:rsidRPr="005B6AA3">
              <w:t>Einführung</w:t>
            </w:r>
            <w:proofErr w:type="spellEnd"/>
            <w:r w:rsidRPr="005B6AA3">
              <w:t xml:space="preserve"> antiretroviraler Therapie und </w:t>
            </w:r>
            <w:proofErr w:type="spellStart"/>
            <w:r w:rsidRPr="005B6AA3">
              <w:t>Pneumocystis</w:t>
            </w:r>
            <w:proofErr w:type="spellEnd"/>
            <w:r w:rsidRPr="005B6AA3">
              <w:t>-</w:t>
            </w:r>
            <w:proofErr w:type="spellStart"/>
            <w:r w:rsidRPr="005B6AA3">
              <w:t>carinii</w:t>
            </w:r>
            <w:proofErr w:type="spellEnd"/>
            <w:r w:rsidRPr="005B6AA3">
              <w:t>-Pneumonie (</w:t>
            </w:r>
            <w:proofErr w:type="spellStart"/>
            <w:r w:rsidRPr="005B6AA3">
              <w:t>PcP</w:t>
            </w:r>
            <w:proofErr w:type="spellEnd"/>
            <w:r w:rsidRPr="005B6AA3">
              <w:t xml:space="preserve">)-Prophylaxe länger </w:t>
            </w:r>
            <w:proofErr w:type="spellStart"/>
            <w:r w:rsidRPr="005B6AA3">
              <w:t>überleben</w:t>
            </w:r>
            <w:proofErr w:type="spellEnd"/>
            <w:r w:rsidRPr="005B6AA3">
              <w:t>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B59F" w14:textId="77777777" w:rsidR="00D73629" w:rsidRPr="00D73629" w:rsidRDefault="00D73629" w:rsidP="00D73629"/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786B" w14:textId="77777777" w:rsidR="00D73629" w:rsidRPr="00D73629" w:rsidRDefault="00D73629" w:rsidP="00D73629">
            <w:pPr>
              <w:jc w:val="center"/>
            </w:pPr>
          </w:p>
        </w:tc>
      </w:tr>
    </w:tbl>
    <w:p w14:paraId="31350535" w14:textId="77777777" w:rsidR="00D73629" w:rsidRPr="00D73629" w:rsidRDefault="00D73629" w:rsidP="00D73629">
      <w:pPr>
        <w:spacing w:after="0" w:line="360" w:lineRule="auto"/>
        <w:jc w:val="center"/>
        <w:rPr>
          <w:rFonts w:ascii="Cambria" w:eastAsia="MS Mincho" w:hAnsi="Cambria" w:cs="Times New Roman"/>
          <w:kern w:val="0"/>
          <w:sz w:val="24"/>
          <w:szCs w:val="24"/>
          <w:lang w:eastAsia="it-IT"/>
          <w14:ligatures w14:val="none"/>
        </w:rPr>
      </w:pPr>
    </w:p>
    <w:p w14:paraId="4FE176DE" w14:textId="77777777" w:rsidR="00631BF3" w:rsidRDefault="00631BF3"/>
    <w:sectPr w:rsidR="00631BF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1CEA9" w14:textId="77777777" w:rsidR="004C7546" w:rsidRDefault="004C7546" w:rsidP="00D73629">
      <w:pPr>
        <w:spacing w:after="0" w:line="240" w:lineRule="auto"/>
      </w:pPr>
      <w:r>
        <w:separator/>
      </w:r>
    </w:p>
  </w:endnote>
  <w:endnote w:type="continuationSeparator" w:id="0">
    <w:p w14:paraId="7004E449" w14:textId="77777777" w:rsidR="004C7546" w:rsidRDefault="004C7546" w:rsidP="00D73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BFEE1F" w14:textId="77777777" w:rsidR="004C7546" w:rsidRDefault="004C7546" w:rsidP="00D73629">
      <w:pPr>
        <w:spacing w:after="0" w:line="240" w:lineRule="auto"/>
      </w:pPr>
      <w:r>
        <w:separator/>
      </w:r>
    </w:p>
  </w:footnote>
  <w:footnote w:type="continuationSeparator" w:id="0">
    <w:p w14:paraId="4617E7D2" w14:textId="77777777" w:rsidR="004C7546" w:rsidRDefault="004C7546" w:rsidP="00D73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3EB9A" w14:textId="77777777" w:rsidR="00D73629" w:rsidRPr="00D73629" w:rsidRDefault="00D73629" w:rsidP="00D73629">
    <w:pPr>
      <w:tabs>
        <w:tab w:val="center" w:pos="4819"/>
        <w:tab w:val="right" w:pos="9638"/>
      </w:tabs>
      <w:spacing w:after="0" w:line="240" w:lineRule="auto"/>
      <w:jc w:val="center"/>
      <w:rPr>
        <w:rFonts w:ascii="Cambria" w:eastAsia="MS Mincho" w:hAnsi="Cambria" w:cs="Times New Roman"/>
        <w:kern w:val="0"/>
        <w:lang w:val="it-IT" w:eastAsia="it-IT"/>
        <w14:ligatures w14:val="none"/>
      </w:rPr>
    </w:pPr>
    <w:r w:rsidRPr="00D73629">
      <w:rPr>
        <w:rFonts w:ascii="Cambria" w:eastAsia="MS Mincho" w:hAnsi="Cambria" w:cs="Times New Roman"/>
        <w:kern w:val="0"/>
        <w:lang w:val="it-IT" w:eastAsia="it-IT"/>
        <w14:ligatures w14:val="none"/>
      </w:rPr>
      <w:t>Università degli Studi di Macerata – LM 38 – TPCI-Deutsch – Prof. Dr. Antonella Nardi – WS 2024-25</w:t>
    </w:r>
  </w:p>
  <w:p w14:paraId="2D821710" w14:textId="77777777" w:rsidR="00D73629" w:rsidRPr="00D73629" w:rsidRDefault="00D73629" w:rsidP="00D73629">
    <w:pPr>
      <w:tabs>
        <w:tab w:val="center" w:pos="4819"/>
        <w:tab w:val="right" w:pos="9638"/>
      </w:tabs>
      <w:spacing w:after="0" w:line="240" w:lineRule="auto"/>
      <w:jc w:val="center"/>
      <w:rPr>
        <w:rFonts w:ascii="Cambria" w:eastAsia="MS Mincho" w:hAnsi="Cambria" w:cs="Times New Roman"/>
        <w:b/>
        <w:kern w:val="0"/>
        <w:sz w:val="16"/>
        <w:szCs w:val="16"/>
        <w:lang w:val="it-IT" w:eastAsia="it-IT"/>
        <w14:ligatures w14:val="none"/>
      </w:rPr>
    </w:pPr>
  </w:p>
  <w:p w14:paraId="72BB896A" w14:textId="77777777" w:rsidR="00D73629" w:rsidRPr="00D73629" w:rsidRDefault="00D73629" w:rsidP="00D73629">
    <w:pPr>
      <w:tabs>
        <w:tab w:val="center" w:pos="4819"/>
        <w:tab w:val="right" w:pos="9638"/>
      </w:tabs>
      <w:spacing w:after="240" w:line="240" w:lineRule="auto"/>
      <w:jc w:val="center"/>
      <w:rPr>
        <w:rFonts w:ascii="Cambria" w:eastAsia="MS Mincho" w:hAnsi="Cambria" w:cs="Times New Roman"/>
        <w:b/>
        <w:kern w:val="0"/>
        <w:sz w:val="28"/>
        <w:szCs w:val="28"/>
        <w:lang w:val="it-IT" w:eastAsia="it-IT"/>
        <w14:ligatures w14:val="none"/>
      </w:rPr>
    </w:pPr>
    <w:r w:rsidRPr="00D73629">
      <w:rPr>
        <w:rFonts w:ascii="Cambria" w:eastAsia="MS Mincho" w:hAnsi="Cambria" w:cs="Times New Roman"/>
        <w:b/>
        <w:kern w:val="0"/>
        <w:sz w:val="28"/>
        <w:szCs w:val="28"/>
        <w:lang w:eastAsia="it-IT"/>
        <w14:ligatures w14:val="none"/>
      </w:rPr>
      <w:t>Arbeitsblatt</w:t>
    </w:r>
  </w:p>
  <w:p w14:paraId="1F93A816" w14:textId="77777777" w:rsidR="00D73629" w:rsidRPr="00D73629" w:rsidRDefault="00D73629" w:rsidP="00D73629">
    <w:pPr>
      <w:tabs>
        <w:tab w:val="center" w:pos="4819"/>
        <w:tab w:val="right" w:pos="9638"/>
      </w:tabs>
      <w:spacing w:after="240" w:line="240" w:lineRule="auto"/>
      <w:jc w:val="center"/>
      <w:rPr>
        <w:rFonts w:ascii="Cambria" w:eastAsia="MS Mincho" w:hAnsi="Cambria" w:cs="Times New Roman"/>
        <w:b/>
        <w:kern w:val="0"/>
        <w:sz w:val="24"/>
        <w:szCs w:val="24"/>
        <w:lang w:eastAsia="it-IT"/>
        <w14:ligatures w14:val="none"/>
      </w:rPr>
    </w:pPr>
    <w:r w:rsidRPr="00D73629">
      <w:rPr>
        <w:rFonts w:ascii="Cambria" w:eastAsia="MS Mincho" w:hAnsi="Cambria" w:cs="Times New Roman"/>
        <w:b/>
        <w:kern w:val="0"/>
        <w:sz w:val="24"/>
        <w:szCs w:val="24"/>
        <w:lang w:eastAsia="it-IT"/>
        <w14:ligatures w14:val="none"/>
      </w:rPr>
      <w:t>AIDS-Fallbericht</w:t>
    </w:r>
  </w:p>
  <w:p w14:paraId="493BFB4E" w14:textId="77777777" w:rsidR="00D73629" w:rsidRDefault="00D736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02BD8"/>
    <w:multiLevelType w:val="hybridMultilevel"/>
    <w:tmpl w:val="759EA46A"/>
    <w:lvl w:ilvl="0" w:tplc="A9CC62C4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746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629"/>
    <w:rsid w:val="004C7546"/>
    <w:rsid w:val="005B6AA3"/>
    <w:rsid w:val="005C69FD"/>
    <w:rsid w:val="005F735C"/>
    <w:rsid w:val="00631BF3"/>
    <w:rsid w:val="00C95064"/>
    <w:rsid w:val="00D7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8CF8"/>
  <w15:chartTrackingRefBased/>
  <w15:docId w15:val="{74B91638-8186-43B5-B65C-94AB10B2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de-D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73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3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36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3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36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3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3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3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3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362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362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3629"/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3629"/>
    <w:rPr>
      <w:rFonts w:eastAsiaTheme="majorEastAsia" w:cstheme="majorBidi"/>
      <w:i/>
      <w:iCs/>
      <w:color w:val="0F4761" w:themeColor="accent1" w:themeShade="BF"/>
      <w:lang w:val="de-D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3629"/>
    <w:rPr>
      <w:rFonts w:eastAsiaTheme="majorEastAsia" w:cstheme="majorBidi"/>
      <w:color w:val="0F4761" w:themeColor="accent1" w:themeShade="BF"/>
      <w:lang w:val="de-D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3629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3629"/>
    <w:rPr>
      <w:rFonts w:eastAsiaTheme="majorEastAsia" w:cstheme="majorBidi"/>
      <w:color w:val="595959" w:themeColor="text1" w:themeTint="A6"/>
      <w:lang w:val="de-D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3629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3629"/>
    <w:rPr>
      <w:rFonts w:eastAsiaTheme="majorEastAsia" w:cstheme="majorBidi"/>
      <w:color w:val="272727" w:themeColor="text1" w:themeTint="D8"/>
      <w:lang w:val="de-DE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3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73629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3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3629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3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3629"/>
    <w:rPr>
      <w:i/>
      <w:iCs/>
      <w:color w:val="404040" w:themeColor="text1" w:themeTint="BF"/>
      <w:lang w:val="de-DE"/>
    </w:rPr>
  </w:style>
  <w:style w:type="paragraph" w:styleId="Paragrafoelenco">
    <w:name w:val="List Paragraph"/>
    <w:basedOn w:val="Normale"/>
    <w:uiPriority w:val="34"/>
    <w:qFormat/>
    <w:rsid w:val="00D7362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7362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36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3629"/>
    <w:rPr>
      <w:i/>
      <w:iCs/>
      <w:color w:val="0F4761" w:themeColor="accent1" w:themeShade="BF"/>
      <w:lang w:val="de-DE"/>
    </w:rPr>
  </w:style>
  <w:style w:type="character" w:styleId="Riferimentointenso">
    <w:name w:val="Intense Reference"/>
    <w:basedOn w:val="Carpredefinitoparagrafo"/>
    <w:uiPriority w:val="32"/>
    <w:qFormat/>
    <w:rsid w:val="00D73629"/>
    <w:rPr>
      <w:b/>
      <w:bCs/>
      <w:smallCaps/>
      <w:color w:val="0F4761" w:themeColor="accent1" w:themeShade="BF"/>
      <w:spacing w:val="5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73629"/>
    <w:pPr>
      <w:spacing w:after="0" w:line="240" w:lineRule="auto"/>
    </w:pPr>
    <w:rPr>
      <w:rFonts w:ascii="Cambria" w:eastAsia="MS Mincho" w:hAnsi="Cambria" w:cs="Times New Roman"/>
      <w:kern w:val="0"/>
      <w:sz w:val="20"/>
      <w:szCs w:val="20"/>
      <w:lang w:val="it-IT" w:eastAsia="it-IT"/>
      <w14:ligatures w14:val="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73629"/>
    <w:rPr>
      <w:rFonts w:ascii="Cambria" w:eastAsia="MS Mincho" w:hAnsi="Cambria" w:cs="Times New Roman"/>
      <w:kern w:val="0"/>
      <w:sz w:val="20"/>
      <w:szCs w:val="20"/>
      <w:lang w:eastAsia="it-IT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D73629"/>
    <w:rPr>
      <w:sz w:val="16"/>
      <w:szCs w:val="16"/>
    </w:rPr>
  </w:style>
  <w:style w:type="table" w:styleId="Grigliatabella">
    <w:name w:val="Table Grid"/>
    <w:basedOn w:val="Tabellanormale"/>
    <w:uiPriority w:val="59"/>
    <w:rsid w:val="00D73629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eastAsia="it-I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736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3629"/>
    <w:rPr>
      <w:lang w:val="de-DE"/>
    </w:rPr>
  </w:style>
  <w:style w:type="paragraph" w:styleId="Pidipagina">
    <w:name w:val="footer"/>
    <w:basedOn w:val="Normale"/>
    <w:link w:val="PidipaginaCarattere"/>
    <w:uiPriority w:val="99"/>
    <w:unhideWhenUsed/>
    <w:rsid w:val="00D736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3629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monina</dc:creator>
  <cp:keywords/>
  <dc:description/>
  <cp:lastModifiedBy>giulia monina</cp:lastModifiedBy>
  <cp:revision>2</cp:revision>
  <dcterms:created xsi:type="dcterms:W3CDTF">2024-11-11T15:00:00Z</dcterms:created>
  <dcterms:modified xsi:type="dcterms:W3CDTF">2024-11-11T15:59:00Z</dcterms:modified>
</cp:coreProperties>
</file>