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1057" w:type="dxa"/>
        <w:tblLayout w:type="fixed"/>
        <w:tblCellMar>
          <w:top w:w="40" w:type="dxa"/>
          <w:left w:w="0" w:type="dxa"/>
          <w:bottom w:w="40" w:type="dxa"/>
          <w:right w:w="0" w:type="dxa"/>
        </w:tblCellMar>
        <w:tblLook w:val="0000" w:firstRow="0" w:lastRow="0" w:firstColumn="0" w:lastColumn="0" w:noHBand="0" w:noVBand="0"/>
      </w:tblPr>
      <w:tblGrid>
        <w:gridCol w:w="2832"/>
        <w:gridCol w:w="287"/>
        <w:gridCol w:w="2830"/>
        <w:gridCol w:w="1982"/>
        <w:gridCol w:w="3126"/>
      </w:tblGrid>
      <w:tr w:rsidR="001C2659" w:rsidRPr="001C2659" w14:paraId="0E7811F5" w14:textId="77777777" w:rsidTr="00740003">
        <w:trPr>
          <w:cantSplit/>
          <w:trHeight w:hRule="exact" w:val="91"/>
        </w:trPr>
        <w:tc>
          <w:tcPr>
            <w:tcW w:w="2832" w:type="dxa"/>
            <w:vMerge w:val="restart"/>
          </w:tcPr>
          <w:p w14:paraId="770CB4CA" w14:textId="77777777" w:rsidR="002976A6" w:rsidRPr="001C2659" w:rsidRDefault="009E0D81" w:rsidP="00075F63">
            <w:pPr>
              <w:pStyle w:val="CVHeading3"/>
              <w:rPr>
                <w:lang w:val="en-GB"/>
              </w:rPr>
            </w:pPr>
            <w:r w:rsidRPr="001C2659">
              <w:rPr>
                <w:noProof/>
                <w:lang w:val="it-IT" w:eastAsia="it-IT"/>
              </w:rPr>
              <w:drawing>
                <wp:anchor distT="0" distB="0" distL="0" distR="0" simplePos="0" relativeHeight="251658240" behindDoc="0" locked="0" layoutInCell="1" allowOverlap="1" wp14:anchorId="4FC10443" wp14:editId="3ACD5DE0">
                  <wp:simplePos x="0" y="0"/>
                  <wp:positionH relativeFrom="column">
                    <wp:posOffset>972185</wp:posOffset>
                  </wp:positionH>
                  <wp:positionV relativeFrom="paragraph">
                    <wp:posOffset>0</wp:posOffset>
                  </wp:positionV>
                  <wp:extent cx="828675" cy="454660"/>
                  <wp:effectExtent l="0" t="0" r="9525" b="254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46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976A6" w:rsidRPr="001C2659">
              <w:rPr>
                <w:lang w:val="en-GB"/>
              </w:rPr>
              <w:t xml:space="preserve"> </w:t>
            </w:r>
          </w:p>
          <w:p w14:paraId="3D80A264" w14:textId="77777777" w:rsidR="002976A6" w:rsidRPr="001C2659" w:rsidRDefault="002976A6" w:rsidP="00075F63">
            <w:pPr>
              <w:pStyle w:val="CVNormal"/>
              <w:rPr>
                <w:lang w:val="en-GB"/>
              </w:rPr>
            </w:pPr>
          </w:p>
        </w:tc>
        <w:tc>
          <w:tcPr>
            <w:tcW w:w="287" w:type="dxa"/>
          </w:tcPr>
          <w:p w14:paraId="0AE2BDA8" w14:textId="77777777" w:rsidR="002976A6" w:rsidRPr="001C2659" w:rsidRDefault="002976A6" w:rsidP="00075F63">
            <w:pPr>
              <w:pStyle w:val="CVNormal"/>
              <w:rPr>
                <w:lang w:val="en-GB"/>
              </w:rPr>
            </w:pPr>
          </w:p>
        </w:tc>
        <w:tc>
          <w:tcPr>
            <w:tcW w:w="7938" w:type="dxa"/>
            <w:gridSpan w:val="3"/>
            <w:vMerge w:val="restart"/>
          </w:tcPr>
          <w:p w14:paraId="37929C04" w14:textId="77777777" w:rsidR="002976A6" w:rsidRPr="001C2659" w:rsidRDefault="002976A6" w:rsidP="00075F63">
            <w:pPr>
              <w:pStyle w:val="CVNormal"/>
              <w:rPr>
                <w:lang w:val="en-GB"/>
              </w:rPr>
            </w:pPr>
          </w:p>
        </w:tc>
      </w:tr>
      <w:tr w:rsidR="001C2659" w:rsidRPr="001C2659" w14:paraId="4007483F" w14:textId="77777777" w:rsidTr="00437668">
        <w:trPr>
          <w:cantSplit/>
          <w:trHeight w:hRule="exact" w:val="91"/>
        </w:trPr>
        <w:tc>
          <w:tcPr>
            <w:tcW w:w="2832" w:type="dxa"/>
            <w:vMerge/>
          </w:tcPr>
          <w:p w14:paraId="2F55A8F0" w14:textId="77777777" w:rsidR="002976A6" w:rsidRPr="001C2659" w:rsidRDefault="002976A6" w:rsidP="00075F63"/>
        </w:tc>
        <w:tc>
          <w:tcPr>
            <w:tcW w:w="287" w:type="dxa"/>
            <w:tcBorders>
              <w:top w:val="single" w:sz="2" w:space="0" w:color="000000"/>
              <w:right w:val="single" w:sz="2" w:space="0" w:color="000000"/>
            </w:tcBorders>
          </w:tcPr>
          <w:p w14:paraId="043EDD3A" w14:textId="77777777" w:rsidR="002976A6" w:rsidRPr="001C2659" w:rsidRDefault="002976A6" w:rsidP="00075F63">
            <w:pPr>
              <w:pStyle w:val="CVNormal"/>
              <w:rPr>
                <w:lang w:val="en-GB"/>
              </w:rPr>
            </w:pPr>
          </w:p>
        </w:tc>
        <w:tc>
          <w:tcPr>
            <w:tcW w:w="7938" w:type="dxa"/>
            <w:gridSpan w:val="3"/>
            <w:vMerge/>
          </w:tcPr>
          <w:p w14:paraId="7AB9ABF8" w14:textId="77777777" w:rsidR="002976A6" w:rsidRPr="001C2659" w:rsidRDefault="002976A6" w:rsidP="00075F63"/>
        </w:tc>
      </w:tr>
      <w:tr w:rsidR="001C2659" w:rsidRPr="001C2659" w14:paraId="2C9FCF0C" w14:textId="77777777" w:rsidTr="00D013EF">
        <w:trPr>
          <w:cantSplit/>
          <w:trHeight w:val="31"/>
        </w:trPr>
        <w:tc>
          <w:tcPr>
            <w:tcW w:w="3119" w:type="dxa"/>
            <w:gridSpan w:val="2"/>
            <w:tcBorders>
              <w:right w:val="single" w:sz="2" w:space="0" w:color="000000"/>
            </w:tcBorders>
          </w:tcPr>
          <w:p w14:paraId="726B7C2A" w14:textId="77777777" w:rsidR="002976A6" w:rsidRPr="001C2659" w:rsidRDefault="002976A6" w:rsidP="00075F63">
            <w:pPr>
              <w:pStyle w:val="CVTitle"/>
              <w:rPr>
                <w:lang w:val="en-GB"/>
              </w:rPr>
            </w:pPr>
          </w:p>
          <w:p w14:paraId="20874AF3" w14:textId="77777777" w:rsidR="002976A6" w:rsidRPr="001C2659" w:rsidRDefault="002976A6" w:rsidP="00075F63">
            <w:pPr>
              <w:pStyle w:val="CVTitle"/>
              <w:rPr>
                <w:lang w:val="en-GB"/>
              </w:rPr>
            </w:pPr>
          </w:p>
          <w:p w14:paraId="01531124" w14:textId="77777777" w:rsidR="002976A6" w:rsidRPr="001C2659" w:rsidRDefault="002976A6" w:rsidP="00075F63">
            <w:pPr>
              <w:pStyle w:val="CVTitle"/>
              <w:rPr>
                <w:lang w:val="en-GB"/>
              </w:rPr>
            </w:pPr>
            <w:r w:rsidRPr="001C2659">
              <w:rPr>
                <w:lang w:val="en-GB"/>
              </w:rPr>
              <w:t>Curriculum Vitae</w:t>
            </w:r>
          </w:p>
        </w:tc>
        <w:tc>
          <w:tcPr>
            <w:tcW w:w="7938" w:type="dxa"/>
            <w:gridSpan w:val="3"/>
          </w:tcPr>
          <w:p w14:paraId="6AC542C7" w14:textId="77777777" w:rsidR="002976A6" w:rsidRPr="001C2659" w:rsidRDefault="009E0D81" w:rsidP="00075F63">
            <w:pPr>
              <w:pStyle w:val="CVNormal"/>
              <w:rPr>
                <w:sz w:val="22"/>
                <w:lang w:val="en-GB"/>
              </w:rPr>
            </w:pPr>
            <w:r w:rsidRPr="001C2659">
              <w:rPr>
                <w:noProof/>
                <w:sz w:val="24"/>
                <w:lang w:val="it-IT" w:eastAsia="it-IT"/>
              </w:rPr>
              <w:drawing>
                <wp:inline distT="0" distB="0" distL="0" distR="0" wp14:anchorId="7397248D" wp14:editId="08622EAF">
                  <wp:extent cx="1054100" cy="1054100"/>
                  <wp:effectExtent l="0" t="0" r="12700" b="1270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inline>
              </w:drawing>
            </w:r>
          </w:p>
        </w:tc>
      </w:tr>
      <w:tr w:rsidR="001C2659" w:rsidRPr="001C2659" w14:paraId="42813607" w14:textId="77777777" w:rsidTr="00D013EF">
        <w:trPr>
          <w:cantSplit/>
          <w:trHeight w:val="31"/>
        </w:trPr>
        <w:tc>
          <w:tcPr>
            <w:tcW w:w="3119" w:type="dxa"/>
            <w:gridSpan w:val="2"/>
            <w:tcBorders>
              <w:right w:val="single" w:sz="2" w:space="0" w:color="000000"/>
            </w:tcBorders>
          </w:tcPr>
          <w:p w14:paraId="09D6BD07" w14:textId="77777777" w:rsidR="002976A6" w:rsidRPr="001C2659" w:rsidRDefault="002976A6" w:rsidP="00075F63">
            <w:pPr>
              <w:pStyle w:val="CVSpacer"/>
              <w:rPr>
                <w:lang w:val="en-GB"/>
              </w:rPr>
            </w:pPr>
          </w:p>
        </w:tc>
        <w:tc>
          <w:tcPr>
            <w:tcW w:w="7938" w:type="dxa"/>
            <w:gridSpan w:val="3"/>
          </w:tcPr>
          <w:p w14:paraId="0E1E7BD4" w14:textId="77777777" w:rsidR="002976A6" w:rsidRPr="001C2659" w:rsidRDefault="002976A6" w:rsidP="00075F63">
            <w:pPr>
              <w:pStyle w:val="CVSpacer"/>
              <w:rPr>
                <w:lang w:val="en-GB"/>
              </w:rPr>
            </w:pPr>
          </w:p>
        </w:tc>
      </w:tr>
      <w:tr w:rsidR="001C2659" w:rsidRPr="001C2659" w14:paraId="7E3C3878" w14:textId="77777777" w:rsidTr="00F16CB9">
        <w:trPr>
          <w:cantSplit/>
          <w:trHeight w:val="31"/>
        </w:trPr>
        <w:tc>
          <w:tcPr>
            <w:tcW w:w="3119" w:type="dxa"/>
            <w:gridSpan w:val="2"/>
            <w:tcBorders>
              <w:right w:val="single" w:sz="2" w:space="0" w:color="000000"/>
            </w:tcBorders>
          </w:tcPr>
          <w:p w14:paraId="7202855A" w14:textId="77777777" w:rsidR="002976A6" w:rsidRPr="001C2659" w:rsidRDefault="002976A6" w:rsidP="00075F63">
            <w:pPr>
              <w:pStyle w:val="CVHeading1"/>
              <w:spacing w:before="0"/>
              <w:rPr>
                <w:lang w:val="en-GB"/>
              </w:rPr>
            </w:pPr>
            <w:r w:rsidRPr="001C2659">
              <w:rPr>
                <w:lang w:val="en-GB"/>
              </w:rPr>
              <w:t>Personal information</w:t>
            </w:r>
          </w:p>
        </w:tc>
        <w:tc>
          <w:tcPr>
            <w:tcW w:w="7938" w:type="dxa"/>
            <w:gridSpan w:val="3"/>
          </w:tcPr>
          <w:p w14:paraId="65C2D397" w14:textId="77777777" w:rsidR="002976A6" w:rsidRPr="001C2659" w:rsidRDefault="002976A6" w:rsidP="00075F63">
            <w:pPr>
              <w:pStyle w:val="CVNormal"/>
              <w:rPr>
                <w:lang w:val="en-GB"/>
              </w:rPr>
            </w:pPr>
          </w:p>
        </w:tc>
      </w:tr>
      <w:tr w:rsidR="001C2659" w:rsidRPr="001C2659" w14:paraId="5007F175" w14:textId="77777777" w:rsidTr="00A6528E">
        <w:trPr>
          <w:cantSplit/>
          <w:trHeight w:val="31"/>
        </w:trPr>
        <w:tc>
          <w:tcPr>
            <w:tcW w:w="3119" w:type="dxa"/>
            <w:gridSpan w:val="2"/>
            <w:tcBorders>
              <w:right w:val="single" w:sz="2" w:space="0" w:color="000000"/>
            </w:tcBorders>
          </w:tcPr>
          <w:p w14:paraId="674F5405" w14:textId="77777777" w:rsidR="002976A6" w:rsidRPr="001C2659" w:rsidRDefault="002976A6" w:rsidP="00075F63">
            <w:pPr>
              <w:pStyle w:val="CVHeading2-FirstLine"/>
              <w:spacing w:before="0"/>
              <w:rPr>
                <w:lang w:val="en-GB"/>
              </w:rPr>
            </w:pPr>
            <w:r w:rsidRPr="001C2659">
              <w:rPr>
                <w:lang w:val="en-GB"/>
              </w:rPr>
              <w:t xml:space="preserve">First name / Surname </w:t>
            </w:r>
          </w:p>
        </w:tc>
        <w:tc>
          <w:tcPr>
            <w:tcW w:w="7938" w:type="dxa"/>
            <w:gridSpan w:val="3"/>
          </w:tcPr>
          <w:p w14:paraId="69572A8A" w14:textId="77777777" w:rsidR="002976A6" w:rsidRPr="001C2659" w:rsidRDefault="002976A6" w:rsidP="00075F63">
            <w:pPr>
              <w:pStyle w:val="CVMajor-FirstLine"/>
              <w:spacing w:before="0"/>
              <w:rPr>
                <w:b w:val="0"/>
                <w:sz w:val="20"/>
                <w:lang w:val="en-GB"/>
              </w:rPr>
            </w:pPr>
            <w:r w:rsidRPr="001C2659">
              <w:rPr>
                <w:caps/>
                <w:lang w:val="en-GB"/>
              </w:rPr>
              <w:t>u</w:t>
            </w:r>
            <w:r w:rsidRPr="001C2659">
              <w:rPr>
                <w:smallCaps/>
                <w:lang w:val="en-GB"/>
              </w:rPr>
              <w:t>bertazzi</w:t>
            </w:r>
            <w:r w:rsidRPr="001C2659">
              <w:rPr>
                <w:lang w:val="en-GB"/>
              </w:rPr>
              <w:t>, Benedetta</w:t>
            </w:r>
          </w:p>
        </w:tc>
      </w:tr>
      <w:tr w:rsidR="001C2659" w:rsidRPr="00C42CAA" w14:paraId="6A72D052" w14:textId="77777777" w:rsidTr="00661F2A">
        <w:trPr>
          <w:cantSplit/>
          <w:trHeight w:val="31"/>
        </w:trPr>
        <w:tc>
          <w:tcPr>
            <w:tcW w:w="3117" w:type="dxa"/>
            <w:gridSpan w:val="2"/>
            <w:tcBorders>
              <w:right w:val="single" w:sz="2" w:space="0" w:color="000000"/>
            </w:tcBorders>
          </w:tcPr>
          <w:p w14:paraId="5BC702F9" w14:textId="77777777" w:rsidR="002976A6" w:rsidRPr="001C2659" w:rsidRDefault="002976A6" w:rsidP="00075F63">
            <w:pPr>
              <w:pStyle w:val="CVHeading3"/>
              <w:rPr>
                <w:lang w:val="en-GB"/>
              </w:rPr>
            </w:pPr>
            <w:r w:rsidRPr="001C2659">
              <w:rPr>
                <w:lang w:val="en-GB"/>
              </w:rPr>
              <w:t>Address</w:t>
            </w:r>
          </w:p>
        </w:tc>
        <w:tc>
          <w:tcPr>
            <w:tcW w:w="7940" w:type="dxa"/>
            <w:gridSpan w:val="3"/>
          </w:tcPr>
          <w:p w14:paraId="7CC9F2C1" w14:textId="77777777" w:rsidR="002976A6" w:rsidRPr="001C2659" w:rsidRDefault="002976A6" w:rsidP="00075F63">
            <w:pPr>
              <w:pStyle w:val="CVNormal"/>
              <w:rPr>
                <w:lang w:val="it-IT"/>
              </w:rPr>
            </w:pPr>
            <w:r w:rsidRPr="001C2659">
              <w:rPr>
                <w:lang w:val="it-IT"/>
              </w:rPr>
              <w:t>via Ippolito Nievo 35, 20144 Milan (Italy)</w:t>
            </w:r>
          </w:p>
        </w:tc>
      </w:tr>
      <w:tr w:rsidR="001C2659" w:rsidRPr="001C2659" w14:paraId="61C9C8D8" w14:textId="77777777" w:rsidTr="00661F2A">
        <w:trPr>
          <w:cantSplit/>
          <w:trHeight w:val="31"/>
        </w:trPr>
        <w:tc>
          <w:tcPr>
            <w:tcW w:w="3117" w:type="dxa"/>
            <w:gridSpan w:val="2"/>
            <w:tcBorders>
              <w:right w:val="single" w:sz="2" w:space="0" w:color="000000"/>
            </w:tcBorders>
          </w:tcPr>
          <w:p w14:paraId="51AEBD85" w14:textId="77777777" w:rsidR="002976A6" w:rsidRPr="001C2659" w:rsidRDefault="002976A6" w:rsidP="00075F63">
            <w:pPr>
              <w:pStyle w:val="CVHeading3"/>
              <w:rPr>
                <w:lang w:val="en-GB"/>
              </w:rPr>
            </w:pPr>
            <w:r w:rsidRPr="001C2659">
              <w:rPr>
                <w:lang w:val="en-GB"/>
              </w:rPr>
              <w:t>Telephone</w:t>
            </w:r>
          </w:p>
        </w:tc>
        <w:tc>
          <w:tcPr>
            <w:tcW w:w="2831" w:type="dxa"/>
          </w:tcPr>
          <w:p w14:paraId="37A96817" w14:textId="77777777" w:rsidR="002976A6" w:rsidRPr="001C2659" w:rsidRDefault="002976A6" w:rsidP="00075F63">
            <w:pPr>
              <w:pStyle w:val="CVNormal"/>
              <w:rPr>
                <w:lang w:val="en-GB"/>
              </w:rPr>
            </w:pPr>
            <w:r w:rsidRPr="001C2659">
              <w:rPr>
                <w:lang w:val="en-GB"/>
              </w:rPr>
              <w:t>+ 39-02-312046</w:t>
            </w:r>
          </w:p>
        </w:tc>
        <w:tc>
          <w:tcPr>
            <w:tcW w:w="1982" w:type="dxa"/>
          </w:tcPr>
          <w:p w14:paraId="790B0CD9" w14:textId="77777777" w:rsidR="002976A6" w:rsidRPr="001C2659" w:rsidRDefault="002976A6" w:rsidP="00075F63">
            <w:pPr>
              <w:pStyle w:val="CVHeading3"/>
              <w:rPr>
                <w:lang w:val="en-GB"/>
              </w:rPr>
            </w:pPr>
            <w:r w:rsidRPr="001C2659">
              <w:rPr>
                <w:lang w:val="en-GB"/>
              </w:rPr>
              <w:t>Mobile:</w:t>
            </w:r>
          </w:p>
        </w:tc>
        <w:tc>
          <w:tcPr>
            <w:tcW w:w="3127" w:type="dxa"/>
          </w:tcPr>
          <w:p w14:paraId="37F8E083" w14:textId="77777777" w:rsidR="002976A6" w:rsidRPr="001C2659" w:rsidRDefault="002976A6" w:rsidP="00075F63">
            <w:pPr>
              <w:pStyle w:val="CVNormal"/>
              <w:rPr>
                <w:lang w:val="en-GB"/>
              </w:rPr>
            </w:pPr>
            <w:r w:rsidRPr="001C2659">
              <w:rPr>
                <w:lang w:val="en-GB"/>
              </w:rPr>
              <w:t>+ 39-</w:t>
            </w:r>
            <w:r w:rsidRPr="001C2659">
              <w:rPr>
                <w:lang w:val="it-IT"/>
              </w:rPr>
              <w:t>3208992946</w:t>
            </w:r>
          </w:p>
        </w:tc>
      </w:tr>
      <w:tr w:rsidR="001C2659" w:rsidRPr="001C2659" w14:paraId="4448C276" w14:textId="77777777" w:rsidTr="00661F2A">
        <w:trPr>
          <w:cantSplit/>
          <w:trHeight w:val="31"/>
        </w:trPr>
        <w:tc>
          <w:tcPr>
            <w:tcW w:w="3117" w:type="dxa"/>
            <w:gridSpan w:val="2"/>
            <w:tcBorders>
              <w:right w:val="single" w:sz="2" w:space="0" w:color="000000"/>
            </w:tcBorders>
          </w:tcPr>
          <w:p w14:paraId="152AFCB5" w14:textId="77777777" w:rsidR="002976A6" w:rsidRPr="001C2659" w:rsidRDefault="002976A6" w:rsidP="00075F63">
            <w:pPr>
              <w:pStyle w:val="CVHeading3"/>
              <w:rPr>
                <w:lang w:val="en-GB"/>
              </w:rPr>
            </w:pPr>
            <w:r w:rsidRPr="001C2659">
              <w:rPr>
                <w:lang w:val="en-GB"/>
              </w:rPr>
              <w:t>Fax</w:t>
            </w:r>
          </w:p>
        </w:tc>
        <w:tc>
          <w:tcPr>
            <w:tcW w:w="7940" w:type="dxa"/>
            <w:gridSpan w:val="3"/>
          </w:tcPr>
          <w:p w14:paraId="2D2D775C" w14:textId="77777777" w:rsidR="002976A6" w:rsidRPr="001C2659" w:rsidRDefault="002976A6" w:rsidP="00075F63">
            <w:pPr>
              <w:pStyle w:val="CVNormal"/>
              <w:rPr>
                <w:lang w:val="en-GB"/>
              </w:rPr>
            </w:pPr>
            <w:r w:rsidRPr="001C2659">
              <w:rPr>
                <w:lang w:val="en-GB"/>
              </w:rPr>
              <w:t>+ 39-</w:t>
            </w:r>
            <w:r w:rsidRPr="001C2659">
              <w:rPr>
                <w:lang w:val="it-IT"/>
              </w:rPr>
              <w:t>02-83399.200</w:t>
            </w:r>
          </w:p>
        </w:tc>
      </w:tr>
      <w:tr w:rsidR="001C2659" w:rsidRPr="001C2659" w14:paraId="26DEAFAF" w14:textId="77777777" w:rsidTr="00661F2A">
        <w:trPr>
          <w:cantSplit/>
          <w:trHeight w:val="31"/>
        </w:trPr>
        <w:tc>
          <w:tcPr>
            <w:tcW w:w="3117" w:type="dxa"/>
            <w:gridSpan w:val="2"/>
            <w:tcBorders>
              <w:right w:val="single" w:sz="2" w:space="0" w:color="000000"/>
            </w:tcBorders>
          </w:tcPr>
          <w:p w14:paraId="365911FE" w14:textId="77777777" w:rsidR="002976A6" w:rsidRPr="001C2659" w:rsidRDefault="002976A6" w:rsidP="00075F63">
            <w:pPr>
              <w:pStyle w:val="CVHeading3"/>
              <w:rPr>
                <w:lang w:val="en-GB"/>
              </w:rPr>
            </w:pPr>
            <w:r w:rsidRPr="001C2659">
              <w:rPr>
                <w:lang w:val="en-GB"/>
              </w:rPr>
              <w:t>E-mail</w:t>
            </w:r>
          </w:p>
        </w:tc>
        <w:tc>
          <w:tcPr>
            <w:tcW w:w="7940" w:type="dxa"/>
            <w:gridSpan w:val="3"/>
          </w:tcPr>
          <w:p w14:paraId="1214110C" w14:textId="4B887E35" w:rsidR="002976A6" w:rsidRPr="001C2659" w:rsidRDefault="000D41BB" w:rsidP="00075F63">
            <w:pPr>
              <w:pStyle w:val="CVNormal"/>
              <w:rPr>
                <w:lang w:val="en-GB"/>
              </w:rPr>
            </w:pPr>
            <w:hyperlink r:id="rId10" w:history="1">
              <w:r w:rsidR="002976A6" w:rsidRPr="001C2659">
                <w:rPr>
                  <w:rStyle w:val="Collegamentoipertestuale"/>
                  <w:color w:val="auto"/>
                  <w:u w:val="none"/>
                  <w:lang w:val="en-GB"/>
                </w:rPr>
                <w:t>benedetta.ubertazzi@unimc.it</w:t>
              </w:r>
            </w:hyperlink>
            <w:r w:rsidR="002976A6" w:rsidRPr="001C2659">
              <w:rPr>
                <w:lang w:val="en-GB"/>
              </w:rPr>
              <w:t xml:space="preserve"> </w:t>
            </w:r>
          </w:p>
        </w:tc>
      </w:tr>
      <w:tr w:rsidR="001C2659" w:rsidRPr="001C2659" w14:paraId="7C424F03" w14:textId="77777777" w:rsidTr="00661F2A">
        <w:trPr>
          <w:cantSplit/>
          <w:trHeight w:val="31"/>
        </w:trPr>
        <w:tc>
          <w:tcPr>
            <w:tcW w:w="3117" w:type="dxa"/>
            <w:gridSpan w:val="2"/>
            <w:tcBorders>
              <w:right w:val="single" w:sz="2" w:space="0" w:color="000000"/>
            </w:tcBorders>
          </w:tcPr>
          <w:p w14:paraId="05497B6F" w14:textId="77777777" w:rsidR="002976A6" w:rsidRPr="001C2659" w:rsidRDefault="002976A6" w:rsidP="00075F63">
            <w:pPr>
              <w:pStyle w:val="CVHeading3-FirstLine"/>
              <w:spacing w:before="0"/>
              <w:rPr>
                <w:lang w:val="en-GB"/>
              </w:rPr>
            </w:pPr>
            <w:r w:rsidRPr="001C2659">
              <w:rPr>
                <w:lang w:val="en-GB"/>
              </w:rPr>
              <w:t>Nationality</w:t>
            </w:r>
          </w:p>
        </w:tc>
        <w:tc>
          <w:tcPr>
            <w:tcW w:w="7940" w:type="dxa"/>
            <w:gridSpan w:val="3"/>
          </w:tcPr>
          <w:p w14:paraId="6F110D90" w14:textId="77777777" w:rsidR="002976A6" w:rsidRPr="001C2659" w:rsidRDefault="002976A6" w:rsidP="00075F63">
            <w:pPr>
              <w:pStyle w:val="CVNormal-FirstLine"/>
              <w:spacing w:before="0"/>
              <w:rPr>
                <w:lang w:val="en-GB"/>
              </w:rPr>
            </w:pPr>
            <w:r w:rsidRPr="001C2659">
              <w:rPr>
                <w:lang w:val="en-GB"/>
              </w:rPr>
              <w:t>Italian</w:t>
            </w:r>
          </w:p>
        </w:tc>
      </w:tr>
      <w:tr w:rsidR="001C2659" w:rsidRPr="001C2659" w14:paraId="0F81F781" w14:textId="77777777" w:rsidTr="00661F2A">
        <w:trPr>
          <w:cantSplit/>
          <w:trHeight w:val="31"/>
        </w:trPr>
        <w:tc>
          <w:tcPr>
            <w:tcW w:w="3117" w:type="dxa"/>
            <w:gridSpan w:val="2"/>
            <w:tcBorders>
              <w:right w:val="single" w:sz="2" w:space="0" w:color="000000"/>
            </w:tcBorders>
          </w:tcPr>
          <w:p w14:paraId="084940F1" w14:textId="77777777" w:rsidR="002976A6" w:rsidRPr="001C2659" w:rsidRDefault="002976A6" w:rsidP="00075F63">
            <w:pPr>
              <w:pStyle w:val="CVHeading3-FirstLine"/>
              <w:spacing w:before="0"/>
              <w:rPr>
                <w:lang w:val="en-GB"/>
              </w:rPr>
            </w:pPr>
            <w:r w:rsidRPr="001C2659">
              <w:rPr>
                <w:lang w:val="en-GB"/>
              </w:rPr>
              <w:t>Date of birth</w:t>
            </w:r>
          </w:p>
        </w:tc>
        <w:tc>
          <w:tcPr>
            <w:tcW w:w="7940" w:type="dxa"/>
            <w:gridSpan w:val="3"/>
          </w:tcPr>
          <w:p w14:paraId="7D4D09E8" w14:textId="77777777" w:rsidR="002976A6" w:rsidRPr="001C2659" w:rsidRDefault="002976A6" w:rsidP="00075F63">
            <w:pPr>
              <w:pStyle w:val="CVNormal-FirstLine"/>
              <w:spacing w:before="0"/>
              <w:rPr>
                <w:lang w:val="en-GB"/>
              </w:rPr>
            </w:pPr>
            <w:r w:rsidRPr="001C2659">
              <w:rPr>
                <w:lang w:val="en-GB"/>
              </w:rPr>
              <w:t>09.09.1975</w:t>
            </w:r>
          </w:p>
        </w:tc>
      </w:tr>
      <w:tr w:rsidR="001C2659" w:rsidRPr="001C2659" w14:paraId="7998D343" w14:textId="77777777" w:rsidTr="00661F2A">
        <w:trPr>
          <w:cantSplit/>
          <w:trHeight w:val="247"/>
        </w:trPr>
        <w:tc>
          <w:tcPr>
            <w:tcW w:w="3117" w:type="dxa"/>
            <w:gridSpan w:val="2"/>
            <w:tcBorders>
              <w:right w:val="single" w:sz="2" w:space="0" w:color="000000"/>
            </w:tcBorders>
          </w:tcPr>
          <w:p w14:paraId="75515893" w14:textId="77777777" w:rsidR="002976A6" w:rsidRPr="001C2659" w:rsidRDefault="002976A6" w:rsidP="00075F63">
            <w:pPr>
              <w:pStyle w:val="CVHeading3-FirstLine"/>
              <w:spacing w:before="0"/>
              <w:rPr>
                <w:lang w:val="en-GB"/>
              </w:rPr>
            </w:pPr>
            <w:r w:rsidRPr="001C2659">
              <w:rPr>
                <w:lang w:val="en-GB"/>
              </w:rPr>
              <w:t xml:space="preserve">Gender                                                   </w:t>
            </w:r>
          </w:p>
        </w:tc>
        <w:tc>
          <w:tcPr>
            <w:tcW w:w="7940" w:type="dxa"/>
            <w:gridSpan w:val="3"/>
          </w:tcPr>
          <w:p w14:paraId="4CBFEAA0" w14:textId="77777777" w:rsidR="002976A6" w:rsidRPr="001C2659" w:rsidRDefault="002976A6" w:rsidP="00075F63">
            <w:pPr>
              <w:pStyle w:val="CVNormal-FirstLine"/>
              <w:spacing w:before="0"/>
              <w:rPr>
                <w:lang w:val="en-GB"/>
              </w:rPr>
            </w:pPr>
            <w:r w:rsidRPr="001C2659">
              <w:rPr>
                <w:lang w:val="en-GB"/>
              </w:rPr>
              <w:t>Female</w:t>
            </w:r>
          </w:p>
        </w:tc>
      </w:tr>
      <w:tr w:rsidR="001C2659" w:rsidRPr="001C2659" w14:paraId="34EE3E3E" w14:textId="77777777" w:rsidTr="00661F2A">
        <w:trPr>
          <w:cantSplit/>
          <w:trHeight w:val="217"/>
        </w:trPr>
        <w:tc>
          <w:tcPr>
            <w:tcW w:w="3117" w:type="dxa"/>
            <w:gridSpan w:val="2"/>
            <w:tcBorders>
              <w:right w:val="single" w:sz="2" w:space="0" w:color="000000"/>
            </w:tcBorders>
          </w:tcPr>
          <w:p w14:paraId="51EBE07C" w14:textId="77777777" w:rsidR="002976A6" w:rsidRPr="001C2659" w:rsidRDefault="002976A6" w:rsidP="00075F63">
            <w:pPr>
              <w:pStyle w:val="CVHeading3-FirstLine"/>
              <w:spacing w:before="0"/>
              <w:rPr>
                <w:lang w:val="en-GB"/>
              </w:rPr>
            </w:pPr>
            <w:r w:rsidRPr="001C2659">
              <w:rPr>
                <w:lang w:val="en-GB"/>
              </w:rPr>
              <w:t>Faculty Profile</w:t>
            </w:r>
          </w:p>
        </w:tc>
        <w:tc>
          <w:tcPr>
            <w:tcW w:w="7940" w:type="dxa"/>
            <w:gridSpan w:val="3"/>
          </w:tcPr>
          <w:p w14:paraId="610FC465" w14:textId="77777777" w:rsidR="002976A6" w:rsidRPr="001C2659" w:rsidRDefault="000D41BB" w:rsidP="00075F63">
            <w:pPr>
              <w:pStyle w:val="CVNormal-FirstLine"/>
              <w:spacing w:before="0"/>
              <w:rPr>
                <w:lang w:val="en-GB"/>
              </w:rPr>
            </w:pPr>
            <w:hyperlink r:id="rId11" w:tgtFrame="_blank" w:history="1">
              <w:r w:rsidR="002976A6" w:rsidRPr="001C2659">
                <w:rPr>
                  <w:rStyle w:val="Collegamentoipertestuale"/>
                  <w:color w:val="auto"/>
                  <w:u w:val="none"/>
                  <w:lang w:val="en-GB"/>
                </w:rPr>
                <w:t>http://docenti.unimc.it/docenti/benedetta-ubertazzi</w:t>
              </w:r>
            </w:hyperlink>
          </w:p>
        </w:tc>
      </w:tr>
      <w:tr w:rsidR="001C2659" w:rsidRPr="001C2659" w14:paraId="5F480BD5" w14:textId="77777777" w:rsidTr="00661F2A">
        <w:trPr>
          <w:cantSplit/>
          <w:trHeight w:val="31"/>
        </w:trPr>
        <w:tc>
          <w:tcPr>
            <w:tcW w:w="3117" w:type="dxa"/>
            <w:gridSpan w:val="2"/>
            <w:tcBorders>
              <w:right w:val="single" w:sz="2" w:space="0" w:color="000000"/>
            </w:tcBorders>
          </w:tcPr>
          <w:p w14:paraId="7E4A9A54" w14:textId="2BB6F5E9" w:rsidR="002976A6" w:rsidRPr="001C2659" w:rsidRDefault="002A3E96" w:rsidP="00075F63">
            <w:pPr>
              <w:pStyle w:val="CVHeading1"/>
              <w:spacing w:before="0"/>
              <w:rPr>
                <w:lang w:val="en-GB"/>
              </w:rPr>
            </w:pPr>
            <w:r>
              <w:rPr>
                <w:lang w:val="en-GB"/>
              </w:rPr>
              <w:t>Current position</w:t>
            </w:r>
          </w:p>
        </w:tc>
        <w:tc>
          <w:tcPr>
            <w:tcW w:w="7940" w:type="dxa"/>
            <w:gridSpan w:val="3"/>
          </w:tcPr>
          <w:p w14:paraId="0F0F76AA" w14:textId="77777777" w:rsidR="002976A6" w:rsidRPr="001C2659" w:rsidRDefault="002976A6" w:rsidP="00075F63">
            <w:pPr>
              <w:pStyle w:val="CVNormal-FirstLine"/>
              <w:spacing w:before="0"/>
              <w:rPr>
                <w:lang w:val="en-GB"/>
              </w:rPr>
            </w:pPr>
          </w:p>
        </w:tc>
      </w:tr>
      <w:tr w:rsidR="001C2659" w:rsidRPr="001C2659" w14:paraId="5E69EBC7" w14:textId="77777777" w:rsidTr="00661F2A">
        <w:trPr>
          <w:cantSplit/>
          <w:trHeight w:val="31"/>
        </w:trPr>
        <w:tc>
          <w:tcPr>
            <w:tcW w:w="3117" w:type="dxa"/>
            <w:gridSpan w:val="2"/>
            <w:tcBorders>
              <w:right w:val="single" w:sz="2" w:space="0" w:color="000000"/>
            </w:tcBorders>
          </w:tcPr>
          <w:p w14:paraId="78CE04B6" w14:textId="77777777" w:rsidR="002976A6" w:rsidRPr="001C2659" w:rsidRDefault="002976A6" w:rsidP="00075F63">
            <w:pPr>
              <w:pStyle w:val="CVHeading3-FirstLine"/>
              <w:spacing w:before="0"/>
              <w:rPr>
                <w:lang w:val="en-GB"/>
              </w:rPr>
            </w:pPr>
            <w:r w:rsidRPr="001C2659">
              <w:rPr>
                <w:lang w:val="en-GB"/>
              </w:rPr>
              <w:t>Dates</w:t>
            </w:r>
          </w:p>
        </w:tc>
        <w:tc>
          <w:tcPr>
            <w:tcW w:w="7940" w:type="dxa"/>
            <w:gridSpan w:val="3"/>
          </w:tcPr>
          <w:p w14:paraId="1297A38C" w14:textId="77777777" w:rsidR="002976A6" w:rsidRPr="001C2659" w:rsidRDefault="002976A6" w:rsidP="00075F63">
            <w:pPr>
              <w:pStyle w:val="CVSpacer"/>
              <w:rPr>
                <w:sz w:val="20"/>
                <w:lang w:val="en-GB"/>
              </w:rPr>
            </w:pPr>
            <w:r w:rsidRPr="001C2659">
              <w:rPr>
                <w:sz w:val="20"/>
                <w:lang w:val="en-GB"/>
              </w:rPr>
              <w:t>10.05.2010 - present</w:t>
            </w:r>
          </w:p>
        </w:tc>
      </w:tr>
      <w:tr w:rsidR="001C2659" w:rsidRPr="001C2659" w14:paraId="12EED7B9" w14:textId="77777777" w:rsidTr="00661F2A">
        <w:trPr>
          <w:cantSplit/>
          <w:trHeight w:val="31"/>
        </w:trPr>
        <w:tc>
          <w:tcPr>
            <w:tcW w:w="3117" w:type="dxa"/>
            <w:gridSpan w:val="2"/>
            <w:tcBorders>
              <w:right w:val="single" w:sz="2" w:space="0" w:color="000000"/>
            </w:tcBorders>
          </w:tcPr>
          <w:p w14:paraId="20871ACB" w14:textId="77777777" w:rsidR="002976A6" w:rsidRPr="001C2659" w:rsidRDefault="002976A6" w:rsidP="00075F63">
            <w:pPr>
              <w:pStyle w:val="CVHeading3"/>
              <w:rPr>
                <w:lang w:val="en-GB"/>
              </w:rPr>
            </w:pPr>
            <w:r w:rsidRPr="001C2659">
              <w:rPr>
                <w:lang w:val="en-GB"/>
              </w:rPr>
              <w:t>Occupation or position held</w:t>
            </w:r>
          </w:p>
        </w:tc>
        <w:tc>
          <w:tcPr>
            <w:tcW w:w="7940" w:type="dxa"/>
            <w:gridSpan w:val="3"/>
          </w:tcPr>
          <w:p w14:paraId="7A1BADFE" w14:textId="67030BC3" w:rsidR="002976A6" w:rsidRPr="001C2659" w:rsidRDefault="002976A6" w:rsidP="00BD26A9">
            <w:pPr>
              <w:pStyle w:val="CVSpacer"/>
              <w:rPr>
                <w:sz w:val="20"/>
                <w:lang w:val="en-GB"/>
              </w:rPr>
            </w:pPr>
            <w:r w:rsidRPr="001C2659">
              <w:rPr>
                <w:sz w:val="20"/>
                <w:lang w:val="en-GB"/>
              </w:rPr>
              <w:t>Full Tenured A</w:t>
            </w:r>
            <w:r w:rsidR="009270F7" w:rsidRPr="001C2659">
              <w:rPr>
                <w:sz w:val="20"/>
                <w:lang w:val="en-GB"/>
              </w:rPr>
              <w:t xml:space="preserve">ggregate </w:t>
            </w:r>
            <w:r w:rsidRPr="001C2659">
              <w:rPr>
                <w:sz w:val="20"/>
                <w:lang w:val="en-GB"/>
              </w:rPr>
              <w:t>Professor / Associate Researcher of International Law</w:t>
            </w:r>
            <w:r w:rsidR="00BD26A9">
              <w:rPr>
                <w:sz w:val="20"/>
                <w:lang w:val="en-GB"/>
              </w:rPr>
              <w:t>. Unanimously adjudicated capable of becoming associate professor by the national selection procedure</w:t>
            </w:r>
          </w:p>
        </w:tc>
      </w:tr>
      <w:tr w:rsidR="001C2659" w:rsidRPr="001C2659" w14:paraId="51B3AEDC" w14:textId="77777777" w:rsidTr="00661F2A">
        <w:trPr>
          <w:cantSplit/>
          <w:trHeight w:val="31"/>
        </w:trPr>
        <w:tc>
          <w:tcPr>
            <w:tcW w:w="3117" w:type="dxa"/>
            <w:gridSpan w:val="2"/>
            <w:tcBorders>
              <w:right w:val="single" w:sz="2" w:space="0" w:color="000000"/>
            </w:tcBorders>
          </w:tcPr>
          <w:p w14:paraId="6FD67DCA" w14:textId="77777777" w:rsidR="002976A6" w:rsidRPr="001C2659" w:rsidRDefault="002976A6" w:rsidP="00075F63">
            <w:pPr>
              <w:pStyle w:val="CVHeading3"/>
              <w:rPr>
                <w:lang w:val="en-GB"/>
              </w:rPr>
            </w:pPr>
            <w:r w:rsidRPr="001C2659">
              <w:rPr>
                <w:lang w:val="en-GB"/>
              </w:rPr>
              <w:t>Main activities and responsibilities</w:t>
            </w:r>
          </w:p>
        </w:tc>
        <w:tc>
          <w:tcPr>
            <w:tcW w:w="7940" w:type="dxa"/>
            <w:gridSpan w:val="3"/>
          </w:tcPr>
          <w:p w14:paraId="12A4A752" w14:textId="77777777" w:rsidR="002976A6" w:rsidRPr="001C2659" w:rsidRDefault="002976A6" w:rsidP="00075F63">
            <w:pPr>
              <w:pStyle w:val="CVSpacer"/>
              <w:rPr>
                <w:sz w:val="20"/>
                <w:lang w:val="en-GB"/>
              </w:rPr>
            </w:pPr>
            <w:r w:rsidRPr="001C2659">
              <w:rPr>
                <w:sz w:val="20"/>
                <w:lang w:val="en-GB"/>
              </w:rPr>
              <w:t>Lecturing and researching in International Public and Private Law and in EU Law</w:t>
            </w:r>
          </w:p>
        </w:tc>
      </w:tr>
      <w:tr w:rsidR="001C2659" w:rsidRPr="00C42CAA" w14:paraId="4C6C36D9" w14:textId="77777777" w:rsidTr="00661F2A">
        <w:trPr>
          <w:cantSplit/>
          <w:trHeight w:val="31"/>
        </w:trPr>
        <w:tc>
          <w:tcPr>
            <w:tcW w:w="3117" w:type="dxa"/>
            <w:gridSpan w:val="2"/>
            <w:tcBorders>
              <w:right w:val="single" w:sz="2" w:space="0" w:color="000000"/>
            </w:tcBorders>
          </w:tcPr>
          <w:p w14:paraId="7547FEFE" w14:textId="77777777" w:rsidR="002976A6" w:rsidRPr="001C2659" w:rsidRDefault="002976A6" w:rsidP="00075F63">
            <w:pPr>
              <w:pStyle w:val="CVHeading3"/>
              <w:rPr>
                <w:lang w:val="en-GB"/>
              </w:rPr>
            </w:pPr>
            <w:r w:rsidRPr="001C2659">
              <w:rPr>
                <w:lang w:val="en-GB"/>
              </w:rPr>
              <w:t>Name and address of employer</w:t>
            </w:r>
          </w:p>
        </w:tc>
        <w:tc>
          <w:tcPr>
            <w:tcW w:w="7940" w:type="dxa"/>
            <w:gridSpan w:val="3"/>
          </w:tcPr>
          <w:p w14:paraId="660E44A4" w14:textId="77777777" w:rsidR="002976A6" w:rsidRPr="001C2659" w:rsidRDefault="002976A6" w:rsidP="00075F63">
            <w:pPr>
              <w:pStyle w:val="CVSpacer"/>
              <w:rPr>
                <w:sz w:val="20"/>
                <w:lang w:val="it-IT"/>
              </w:rPr>
            </w:pPr>
            <w:r w:rsidRPr="001C2659">
              <w:rPr>
                <w:sz w:val="20"/>
                <w:lang w:val="it-IT"/>
              </w:rPr>
              <w:t>University of Macerata, Piazza della Torre 8, 62100 Macerata, Italy</w:t>
            </w:r>
          </w:p>
        </w:tc>
      </w:tr>
      <w:tr w:rsidR="001C2659" w:rsidRPr="001C2659" w14:paraId="0CD814C2" w14:textId="77777777" w:rsidTr="00661F2A">
        <w:trPr>
          <w:cantSplit/>
          <w:trHeight w:val="31"/>
        </w:trPr>
        <w:tc>
          <w:tcPr>
            <w:tcW w:w="3117" w:type="dxa"/>
            <w:gridSpan w:val="2"/>
            <w:tcBorders>
              <w:right w:val="single" w:sz="2" w:space="0" w:color="000000"/>
            </w:tcBorders>
          </w:tcPr>
          <w:p w14:paraId="6E80F28E" w14:textId="77777777" w:rsidR="002976A6" w:rsidRPr="001C2659" w:rsidRDefault="002976A6" w:rsidP="00075F63">
            <w:pPr>
              <w:pStyle w:val="CVHeading3"/>
              <w:rPr>
                <w:lang w:val="en-GB"/>
              </w:rPr>
            </w:pPr>
            <w:r w:rsidRPr="001C2659">
              <w:rPr>
                <w:lang w:val="en-GB"/>
              </w:rPr>
              <w:t>Type of business or sector</w:t>
            </w:r>
          </w:p>
        </w:tc>
        <w:tc>
          <w:tcPr>
            <w:tcW w:w="7940" w:type="dxa"/>
            <w:gridSpan w:val="3"/>
          </w:tcPr>
          <w:p w14:paraId="63E6159D" w14:textId="77777777" w:rsidR="002976A6" w:rsidRPr="001C2659" w:rsidRDefault="002976A6" w:rsidP="00075F63">
            <w:pPr>
              <w:pStyle w:val="CVSpacer"/>
              <w:rPr>
                <w:sz w:val="20"/>
                <w:lang w:val="en-GB"/>
              </w:rPr>
            </w:pPr>
            <w:r w:rsidRPr="001C2659">
              <w:rPr>
                <w:sz w:val="20"/>
                <w:lang w:val="en-GB"/>
              </w:rPr>
              <w:t>University</w:t>
            </w:r>
          </w:p>
        </w:tc>
      </w:tr>
      <w:tr w:rsidR="001C2659" w:rsidRPr="001C2659" w14:paraId="229B3813" w14:textId="77777777" w:rsidTr="00661F2A">
        <w:trPr>
          <w:cantSplit/>
          <w:trHeight w:val="31"/>
        </w:trPr>
        <w:tc>
          <w:tcPr>
            <w:tcW w:w="3117" w:type="dxa"/>
            <w:gridSpan w:val="2"/>
            <w:tcBorders>
              <w:right w:val="single" w:sz="2" w:space="0" w:color="000000"/>
            </w:tcBorders>
          </w:tcPr>
          <w:p w14:paraId="58A11F75" w14:textId="77777777" w:rsidR="002976A6" w:rsidRPr="001C2659" w:rsidRDefault="002976A6" w:rsidP="00075F63">
            <w:pPr>
              <w:pStyle w:val="CVSpacer"/>
              <w:rPr>
                <w:lang w:val="en-GB"/>
              </w:rPr>
            </w:pPr>
          </w:p>
        </w:tc>
        <w:tc>
          <w:tcPr>
            <w:tcW w:w="7940" w:type="dxa"/>
            <w:gridSpan w:val="3"/>
          </w:tcPr>
          <w:p w14:paraId="3840A232" w14:textId="77777777" w:rsidR="002976A6" w:rsidRPr="001C2659" w:rsidRDefault="002976A6" w:rsidP="00075F63">
            <w:pPr>
              <w:pStyle w:val="CVSpacer"/>
              <w:rPr>
                <w:lang w:val="en-GB"/>
              </w:rPr>
            </w:pPr>
          </w:p>
        </w:tc>
      </w:tr>
      <w:tr w:rsidR="001C2659" w:rsidRPr="001C2659" w14:paraId="103E5E0C" w14:textId="77777777" w:rsidTr="00661F2A">
        <w:trPr>
          <w:cantSplit/>
          <w:trHeight w:val="113"/>
        </w:trPr>
        <w:tc>
          <w:tcPr>
            <w:tcW w:w="3117" w:type="dxa"/>
            <w:gridSpan w:val="2"/>
            <w:tcBorders>
              <w:right w:val="single" w:sz="2" w:space="0" w:color="000000"/>
            </w:tcBorders>
          </w:tcPr>
          <w:p w14:paraId="555323C6" w14:textId="178B539F" w:rsidR="006D0DB5" w:rsidRPr="001C2659" w:rsidRDefault="006D0DB5" w:rsidP="00075F63">
            <w:pPr>
              <w:pStyle w:val="CVHeading3-FirstLine"/>
              <w:spacing w:before="0"/>
              <w:rPr>
                <w:b/>
                <w:sz w:val="24"/>
                <w:lang w:val="en-GB"/>
              </w:rPr>
            </w:pPr>
            <w:r w:rsidRPr="001C2659">
              <w:rPr>
                <w:b/>
                <w:sz w:val="24"/>
                <w:lang w:val="en-GB"/>
              </w:rPr>
              <w:t>Fellowship</w:t>
            </w:r>
          </w:p>
          <w:p w14:paraId="5EF0AF24" w14:textId="77777777" w:rsidR="00C9713D" w:rsidRDefault="00C9713D" w:rsidP="00075F63">
            <w:pPr>
              <w:pStyle w:val="CVHeading3-FirstLine"/>
              <w:spacing w:before="0"/>
              <w:ind w:left="0"/>
              <w:rPr>
                <w:lang w:val="en-GB"/>
              </w:rPr>
            </w:pPr>
          </w:p>
          <w:p w14:paraId="37C2F790" w14:textId="77777777" w:rsidR="002976A6" w:rsidRPr="001C2659" w:rsidRDefault="002976A6" w:rsidP="00075F63">
            <w:pPr>
              <w:pStyle w:val="CVHeading3-FirstLine"/>
              <w:spacing w:before="0"/>
              <w:ind w:left="0"/>
              <w:rPr>
                <w:lang w:val="en-GB"/>
              </w:rPr>
            </w:pPr>
            <w:r w:rsidRPr="001C2659">
              <w:rPr>
                <w:lang w:val="en-GB"/>
              </w:rPr>
              <w:t>Dates</w:t>
            </w:r>
          </w:p>
        </w:tc>
        <w:tc>
          <w:tcPr>
            <w:tcW w:w="7940" w:type="dxa"/>
            <w:gridSpan w:val="3"/>
          </w:tcPr>
          <w:p w14:paraId="427412DD" w14:textId="77777777" w:rsidR="006D0DB5" w:rsidRPr="001C2659" w:rsidRDefault="006D0DB5" w:rsidP="00075F63">
            <w:pPr>
              <w:pStyle w:val="CVSpacer"/>
              <w:rPr>
                <w:sz w:val="20"/>
                <w:lang w:val="en-GB"/>
              </w:rPr>
            </w:pPr>
          </w:p>
          <w:p w14:paraId="48F4F7B4" w14:textId="77777777" w:rsidR="00522AD3" w:rsidRPr="001C2659" w:rsidRDefault="00522AD3" w:rsidP="00075F63">
            <w:pPr>
              <w:pStyle w:val="CVSpacer"/>
              <w:ind w:left="0"/>
              <w:rPr>
                <w:sz w:val="20"/>
                <w:lang w:val="en-GB"/>
              </w:rPr>
            </w:pPr>
          </w:p>
          <w:p w14:paraId="4DA00DCD" w14:textId="3DCA0471" w:rsidR="00522AD3" w:rsidRPr="001C2659" w:rsidRDefault="00522AD3" w:rsidP="00075F63">
            <w:pPr>
              <w:pStyle w:val="CVSpacer"/>
              <w:ind w:left="0"/>
              <w:rPr>
                <w:sz w:val="20"/>
                <w:lang w:val="en-GB"/>
              </w:rPr>
            </w:pPr>
            <w:r w:rsidRPr="001C2659">
              <w:rPr>
                <w:sz w:val="20"/>
                <w:lang w:val="en-GB"/>
              </w:rPr>
              <w:t xml:space="preserve">  </w:t>
            </w:r>
            <w:r w:rsidR="002976A6" w:rsidRPr="001C2659">
              <w:rPr>
                <w:sz w:val="20"/>
                <w:lang w:val="en-GB"/>
              </w:rPr>
              <w:t xml:space="preserve">2010 </w:t>
            </w:r>
            <w:r w:rsidR="009270F7" w:rsidRPr="001C2659">
              <w:rPr>
                <w:sz w:val="20"/>
                <w:lang w:val="en-GB"/>
              </w:rPr>
              <w:t>–</w:t>
            </w:r>
            <w:r w:rsidR="002976A6" w:rsidRPr="001C2659">
              <w:rPr>
                <w:sz w:val="20"/>
                <w:lang w:val="en-GB"/>
              </w:rPr>
              <w:t xml:space="preserve"> </w:t>
            </w:r>
            <w:r w:rsidR="009270F7" w:rsidRPr="001C2659">
              <w:rPr>
                <w:sz w:val="20"/>
                <w:lang w:val="en-GB"/>
              </w:rPr>
              <w:t>2013</w:t>
            </w:r>
          </w:p>
        </w:tc>
      </w:tr>
      <w:tr w:rsidR="001C2659" w:rsidRPr="001C2659" w14:paraId="5DB186DA" w14:textId="77777777" w:rsidTr="00661F2A">
        <w:trPr>
          <w:cantSplit/>
          <w:trHeight w:val="113"/>
        </w:trPr>
        <w:tc>
          <w:tcPr>
            <w:tcW w:w="3117" w:type="dxa"/>
            <w:gridSpan w:val="2"/>
            <w:tcBorders>
              <w:right w:val="single" w:sz="2" w:space="0" w:color="000000"/>
            </w:tcBorders>
          </w:tcPr>
          <w:p w14:paraId="43AAAD67" w14:textId="77777777" w:rsidR="002976A6" w:rsidRPr="001C2659" w:rsidRDefault="002976A6" w:rsidP="00075F63">
            <w:pPr>
              <w:pStyle w:val="CVHeading3"/>
              <w:rPr>
                <w:lang w:val="en-GB"/>
              </w:rPr>
            </w:pPr>
            <w:r w:rsidRPr="001C2659">
              <w:rPr>
                <w:lang w:val="en-GB"/>
              </w:rPr>
              <w:t>Occupation or position held</w:t>
            </w:r>
          </w:p>
        </w:tc>
        <w:tc>
          <w:tcPr>
            <w:tcW w:w="7940" w:type="dxa"/>
            <w:gridSpan w:val="3"/>
          </w:tcPr>
          <w:p w14:paraId="05CB275B" w14:textId="77777777" w:rsidR="002976A6" w:rsidRPr="001C2659" w:rsidRDefault="002976A6" w:rsidP="00075F63">
            <w:pPr>
              <w:pStyle w:val="CVSpacer"/>
              <w:rPr>
                <w:sz w:val="20"/>
                <w:lang w:val="en-GB"/>
              </w:rPr>
            </w:pPr>
            <w:r w:rsidRPr="001C2659">
              <w:rPr>
                <w:sz w:val="20"/>
                <w:lang w:val="en-GB"/>
              </w:rPr>
              <w:t xml:space="preserve">Fellow, </w:t>
            </w:r>
            <w:r w:rsidRPr="00075F63">
              <w:rPr>
                <w:sz w:val="20"/>
                <w:u w:val="single"/>
                <w:lang w:val="en-GB"/>
              </w:rPr>
              <w:t>Alexander von Humboldt Foundation</w:t>
            </w:r>
            <w:r w:rsidRPr="001C2659">
              <w:rPr>
                <w:sz w:val="20"/>
                <w:lang w:val="en-GB"/>
              </w:rPr>
              <w:t xml:space="preserve"> Research Fellowship for Experienced Researchers</w:t>
            </w:r>
          </w:p>
        </w:tc>
      </w:tr>
      <w:tr w:rsidR="001C2659" w:rsidRPr="001C2659" w14:paraId="71ED09AB" w14:textId="77777777" w:rsidTr="00661F2A">
        <w:trPr>
          <w:cantSplit/>
          <w:trHeight w:val="31"/>
        </w:trPr>
        <w:tc>
          <w:tcPr>
            <w:tcW w:w="3117" w:type="dxa"/>
            <w:gridSpan w:val="2"/>
            <w:tcBorders>
              <w:right w:val="single" w:sz="2" w:space="0" w:color="000000"/>
            </w:tcBorders>
          </w:tcPr>
          <w:p w14:paraId="7E8F4D41" w14:textId="77777777" w:rsidR="002976A6" w:rsidRPr="001C2659" w:rsidRDefault="002976A6" w:rsidP="00075F63">
            <w:pPr>
              <w:pStyle w:val="CVHeading3"/>
              <w:rPr>
                <w:lang w:val="en-GB"/>
              </w:rPr>
            </w:pPr>
            <w:r w:rsidRPr="001C2659">
              <w:rPr>
                <w:lang w:val="en-GB"/>
              </w:rPr>
              <w:t>Main activities and responsibilities</w:t>
            </w:r>
          </w:p>
        </w:tc>
        <w:tc>
          <w:tcPr>
            <w:tcW w:w="7940" w:type="dxa"/>
            <w:gridSpan w:val="3"/>
          </w:tcPr>
          <w:p w14:paraId="5A93C4AD" w14:textId="77777777" w:rsidR="002976A6" w:rsidRPr="001C2659" w:rsidRDefault="002976A6" w:rsidP="00075F63">
            <w:pPr>
              <w:pStyle w:val="CVSpacer"/>
              <w:rPr>
                <w:sz w:val="20"/>
                <w:lang w:val="en-GB"/>
              </w:rPr>
            </w:pPr>
            <w:r w:rsidRPr="001C2659">
              <w:rPr>
                <w:sz w:val="20"/>
                <w:lang w:val="en-GB"/>
              </w:rPr>
              <w:t>Research activities</w:t>
            </w:r>
          </w:p>
        </w:tc>
      </w:tr>
      <w:tr w:rsidR="001C2659" w:rsidRPr="001C2659" w14:paraId="33DEDDF8" w14:textId="77777777" w:rsidTr="00661F2A">
        <w:trPr>
          <w:cantSplit/>
          <w:trHeight w:val="31"/>
        </w:trPr>
        <w:tc>
          <w:tcPr>
            <w:tcW w:w="3117" w:type="dxa"/>
            <w:gridSpan w:val="2"/>
            <w:tcBorders>
              <w:right w:val="single" w:sz="2" w:space="0" w:color="000000"/>
            </w:tcBorders>
          </w:tcPr>
          <w:p w14:paraId="2D98E9BF" w14:textId="77777777" w:rsidR="002976A6" w:rsidRPr="001C2659" w:rsidRDefault="002976A6" w:rsidP="00075F63">
            <w:pPr>
              <w:pStyle w:val="CVHeading3"/>
              <w:rPr>
                <w:lang w:val="en-GB"/>
              </w:rPr>
            </w:pPr>
            <w:r w:rsidRPr="001C2659">
              <w:rPr>
                <w:lang w:val="en-GB"/>
              </w:rPr>
              <w:t>Name and address of employer</w:t>
            </w:r>
          </w:p>
        </w:tc>
        <w:tc>
          <w:tcPr>
            <w:tcW w:w="7940" w:type="dxa"/>
            <w:gridSpan w:val="3"/>
          </w:tcPr>
          <w:p w14:paraId="5E4C0B58" w14:textId="1B14E60D" w:rsidR="002976A6" w:rsidRPr="001C2659" w:rsidRDefault="002976A6" w:rsidP="00075F63">
            <w:pPr>
              <w:pStyle w:val="CVSpacer"/>
              <w:rPr>
                <w:b/>
                <w:sz w:val="20"/>
              </w:rPr>
            </w:pPr>
            <w:r w:rsidRPr="00420780">
              <w:rPr>
                <w:rStyle w:val="Enfasicorsivo"/>
                <w:b w:val="0"/>
                <w:bCs/>
                <w:sz w:val="20"/>
                <w:u w:val="single"/>
              </w:rPr>
              <w:t>Max Planck Institute</w:t>
            </w:r>
            <w:r w:rsidRPr="00420780">
              <w:rPr>
                <w:b/>
                <w:sz w:val="20"/>
                <w:u w:val="single"/>
              </w:rPr>
              <w:t xml:space="preserve"> </w:t>
            </w:r>
            <w:r w:rsidRPr="00420780">
              <w:rPr>
                <w:sz w:val="20"/>
                <w:u w:val="single"/>
              </w:rPr>
              <w:t>for</w:t>
            </w:r>
            <w:r w:rsidRPr="00420780">
              <w:rPr>
                <w:b/>
                <w:sz w:val="20"/>
                <w:u w:val="single"/>
              </w:rPr>
              <w:t xml:space="preserve"> </w:t>
            </w:r>
            <w:r w:rsidR="009270F7" w:rsidRPr="00420780">
              <w:rPr>
                <w:rStyle w:val="Enfasicorsivo"/>
                <w:b w:val="0"/>
                <w:bCs/>
                <w:sz w:val="20"/>
                <w:u w:val="single"/>
              </w:rPr>
              <w:t xml:space="preserve">Innovation </w:t>
            </w:r>
            <w:r w:rsidRPr="00420780">
              <w:rPr>
                <w:sz w:val="20"/>
                <w:u w:val="single"/>
              </w:rPr>
              <w:t>and</w:t>
            </w:r>
            <w:r w:rsidRPr="00420780">
              <w:rPr>
                <w:b/>
                <w:sz w:val="20"/>
                <w:u w:val="single"/>
              </w:rPr>
              <w:t xml:space="preserve"> </w:t>
            </w:r>
            <w:r w:rsidRPr="00420780">
              <w:rPr>
                <w:rStyle w:val="Enfasicorsivo"/>
                <w:b w:val="0"/>
                <w:bCs/>
                <w:sz w:val="20"/>
                <w:u w:val="single"/>
              </w:rPr>
              <w:t>Competition</w:t>
            </w:r>
            <w:r w:rsidRPr="001C2659">
              <w:rPr>
                <w:sz w:val="20"/>
              </w:rPr>
              <w:t>, Marstallplatz 1, 80539,</w:t>
            </w:r>
            <w:r w:rsidRPr="001C2659">
              <w:rPr>
                <w:rFonts w:ascii="Arial" w:hAnsi="Arial" w:cs="Arial"/>
                <w:sz w:val="24"/>
                <w:szCs w:val="24"/>
                <w:lang w:val="en-GB" w:eastAsia="it-IT"/>
              </w:rPr>
              <w:t xml:space="preserve"> </w:t>
            </w:r>
          </w:p>
          <w:p w14:paraId="265C0956" w14:textId="77777777" w:rsidR="002976A6" w:rsidRPr="001C2659" w:rsidRDefault="002976A6" w:rsidP="00075F63">
            <w:pPr>
              <w:pStyle w:val="CVSpacer"/>
              <w:rPr>
                <w:lang w:val="en-GB"/>
              </w:rPr>
            </w:pPr>
            <w:r w:rsidRPr="001C2659">
              <w:rPr>
                <w:rStyle w:val="Enfasicorsivo"/>
                <w:b w:val="0"/>
                <w:bCs/>
                <w:sz w:val="20"/>
              </w:rPr>
              <w:t>Munich, Germany</w:t>
            </w:r>
          </w:p>
        </w:tc>
      </w:tr>
      <w:tr w:rsidR="001C2659" w:rsidRPr="001C2659" w14:paraId="10C8AC48" w14:textId="77777777" w:rsidTr="00661F2A">
        <w:trPr>
          <w:cantSplit/>
          <w:trHeight w:val="31"/>
        </w:trPr>
        <w:tc>
          <w:tcPr>
            <w:tcW w:w="3117" w:type="dxa"/>
            <w:gridSpan w:val="2"/>
            <w:tcBorders>
              <w:right w:val="single" w:sz="2" w:space="0" w:color="000000"/>
            </w:tcBorders>
          </w:tcPr>
          <w:p w14:paraId="07F62FA4" w14:textId="77777777" w:rsidR="002976A6" w:rsidRPr="001C2659" w:rsidRDefault="002976A6" w:rsidP="00075F63">
            <w:pPr>
              <w:pStyle w:val="CVHeading3"/>
              <w:rPr>
                <w:lang w:val="en-GB"/>
              </w:rPr>
            </w:pPr>
            <w:r w:rsidRPr="001C2659">
              <w:rPr>
                <w:lang w:val="en-GB"/>
              </w:rPr>
              <w:t>Type of business or sector</w:t>
            </w:r>
          </w:p>
        </w:tc>
        <w:tc>
          <w:tcPr>
            <w:tcW w:w="7940" w:type="dxa"/>
            <w:gridSpan w:val="3"/>
          </w:tcPr>
          <w:p w14:paraId="0A8E5111" w14:textId="77777777" w:rsidR="002976A6" w:rsidRPr="001C2659" w:rsidRDefault="002976A6" w:rsidP="00075F63">
            <w:pPr>
              <w:pStyle w:val="CVSpacer"/>
              <w:rPr>
                <w:sz w:val="20"/>
                <w:lang w:val="en-GB"/>
              </w:rPr>
            </w:pPr>
            <w:r w:rsidRPr="001C2659">
              <w:rPr>
                <w:sz w:val="20"/>
                <w:lang w:val="en-GB"/>
              </w:rPr>
              <w:t xml:space="preserve">Research Institute </w:t>
            </w:r>
          </w:p>
        </w:tc>
      </w:tr>
      <w:tr w:rsidR="001C2659" w:rsidRPr="001C2659" w14:paraId="022281DA" w14:textId="77777777" w:rsidTr="00661F2A">
        <w:trPr>
          <w:cantSplit/>
          <w:trHeight w:val="31"/>
        </w:trPr>
        <w:tc>
          <w:tcPr>
            <w:tcW w:w="3117" w:type="dxa"/>
            <w:gridSpan w:val="2"/>
            <w:tcBorders>
              <w:right w:val="single" w:sz="2" w:space="0" w:color="000000"/>
            </w:tcBorders>
          </w:tcPr>
          <w:p w14:paraId="7D85F4FC" w14:textId="77777777" w:rsidR="002976A6" w:rsidRPr="001C2659" w:rsidRDefault="002976A6" w:rsidP="00075F63">
            <w:pPr>
              <w:pStyle w:val="CVSpacer"/>
              <w:rPr>
                <w:lang w:val="en-GB"/>
              </w:rPr>
            </w:pPr>
          </w:p>
        </w:tc>
        <w:tc>
          <w:tcPr>
            <w:tcW w:w="7940" w:type="dxa"/>
            <w:gridSpan w:val="3"/>
          </w:tcPr>
          <w:p w14:paraId="1714558B" w14:textId="77777777" w:rsidR="002976A6" w:rsidRPr="001C2659" w:rsidRDefault="002976A6" w:rsidP="00075F63">
            <w:pPr>
              <w:pStyle w:val="CVSpacer"/>
              <w:rPr>
                <w:lang w:val="en-GB"/>
              </w:rPr>
            </w:pPr>
          </w:p>
        </w:tc>
      </w:tr>
      <w:tr w:rsidR="001C2659" w:rsidRPr="001C2659" w14:paraId="3B0EEAC8" w14:textId="77777777" w:rsidTr="00661F2A">
        <w:trPr>
          <w:cantSplit/>
          <w:trHeight w:val="31"/>
        </w:trPr>
        <w:tc>
          <w:tcPr>
            <w:tcW w:w="3117" w:type="dxa"/>
            <w:gridSpan w:val="2"/>
            <w:tcBorders>
              <w:right w:val="single" w:sz="2" w:space="0" w:color="000000"/>
            </w:tcBorders>
          </w:tcPr>
          <w:p w14:paraId="096B68CC" w14:textId="77777777" w:rsidR="002976A6" w:rsidRPr="001C2659" w:rsidRDefault="0066708D" w:rsidP="00075F63">
            <w:pPr>
              <w:pStyle w:val="CVHeading1"/>
              <w:spacing w:before="0"/>
              <w:ind w:left="0"/>
              <w:rPr>
                <w:b w:val="0"/>
                <w:sz w:val="20"/>
                <w:lang w:val="en-GB"/>
              </w:rPr>
            </w:pPr>
            <w:r w:rsidRPr="001C2659">
              <w:rPr>
                <w:b w:val="0"/>
                <w:sz w:val="20"/>
                <w:lang w:val="en-GB"/>
              </w:rPr>
              <w:t>Dates</w:t>
            </w:r>
          </w:p>
          <w:p w14:paraId="404AC5D5" w14:textId="77777777" w:rsidR="0066708D" w:rsidRPr="001C2659" w:rsidRDefault="0066708D" w:rsidP="00075F63">
            <w:pPr>
              <w:jc w:val="center"/>
              <w:rPr>
                <w:lang w:val="en-GB"/>
              </w:rPr>
            </w:pPr>
            <w:r w:rsidRPr="001C2659">
              <w:rPr>
                <w:lang w:val="en-GB"/>
              </w:rPr>
              <w:t xml:space="preserve">                 Occupation or position held</w:t>
            </w:r>
          </w:p>
          <w:p w14:paraId="6A64D5C3" w14:textId="77777777" w:rsidR="0066708D" w:rsidRPr="001C2659" w:rsidRDefault="0066708D" w:rsidP="00075F63">
            <w:pPr>
              <w:jc w:val="center"/>
              <w:rPr>
                <w:lang w:val="en-GB"/>
              </w:rPr>
            </w:pPr>
            <w:r w:rsidRPr="001C2659">
              <w:rPr>
                <w:lang w:val="en-GB"/>
              </w:rPr>
              <w:t xml:space="preserve">       Main activities and responsibilities</w:t>
            </w:r>
          </w:p>
          <w:p w14:paraId="00DC3F32" w14:textId="39DD214D" w:rsidR="0066708D" w:rsidRPr="001C2659" w:rsidRDefault="0066708D" w:rsidP="00075F63">
            <w:pPr>
              <w:jc w:val="center"/>
              <w:rPr>
                <w:lang w:val="en-GB"/>
              </w:rPr>
            </w:pPr>
            <w:r w:rsidRPr="001C2659">
              <w:rPr>
                <w:lang w:val="en-GB"/>
              </w:rPr>
              <w:t xml:space="preserve">           Name and address of employer </w:t>
            </w:r>
          </w:p>
        </w:tc>
        <w:tc>
          <w:tcPr>
            <w:tcW w:w="7940" w:type="dxa"/>
            <w:gridSpan w:val="3"/>
          </w:tcPr>
          <w:p w14:paraId="30929361" w14:textId="77777777" w:rsidR="002976A6" w:rsidRPr="001C2659" w:rsidRDefault="0066708D" w:rsidP="00075F63">
            <w:pPr>
              <w:pStyle w:val="CVNormal-FirstLine"/>
              <w:spacing w:before="0"/>
              <w:rPr>
                <w:lang w:val="en-GB"/>
              </w:rPr>
            </w:pPr>
            <w:r w:rsidRPr="001C2659">
              <w:rPr>
                <w:lang w:val="en-GB"/>
              </w:rPr>
              <w:t>2010-2011</w:t>
            </w:r>
          </w:p>
          <w:p w14:paraId="6BF6D8B4" w14:textId="77777777" w:rsidR="0066708D" w:rsidRPr="001C2659" w:rsidRDefault="0066708D" w:rsidP="00075F63">
            <w:pPr>
              <w:pStyle w:val="CVNormal"/>
              <w:rPr>
                <w:lang w:val="en-GB"/>
              </w:rPr>
            </w:pPr>
            <w:r w:rsidRPr="001C2659">
              <w:rPr>
                <w:lang w:val="en-GB"/>
              </w:rPr>
              <w:t xml:space="preserve">Fellow, </w:t>
            </w:r>
            <w:r w:rsidRPr="00075F63">
              <w:rPr>
                <w:u w:val="single"/>
                <w:lang w:val="en-GB"/>
              </w:rPr>
              <w:t>European Patent Office</w:t>
            </w:r>
          </w:p>
          <w:p w14:paraId="068F375F" w14:textId="77777777" w:rsidR="0066708D" w:rsidRPr="001C2659" w:rsidRDefault="0066708D" w:rsidP="00075F63">
            <w:pPr>
              <w:pStyle w:val="CVNormal"/>
              <w:rPr>
                <w:lang w:val="en-GB"/>
              </w:rPr>
            </w:pPr>
            <w:r w:rsidRPr="001C2659">
              <w:rPr>
                <w:lang w:val="en-GB"/>
              </w:rPr>
              <w:t>Research activities</w:t>
            </w:r>
          </w:p>
          <w:p w14:paraId="1C712115" w14:textId="2C365B2B" w:rsidR="00E739A2" w:rsidRPr="001C2659" w:rsidRDefault="0066708D" w:rsidP="00075F63">
            <w:pPr>
              <w:pStyle w:val="CVNormal"/>
              <w:rPr>
                <w:lang w:val="en-GB"/>
              </w:rPr>
            </w:pPr>
            <w:r w:rsidRPr="001C2659">
              <w:rPr>
                <w:lang w:val="en-GB"/>
              </w:rPr>
              <w:t>European Patent Office, Munich, Germany</w:t>
            </w:r>
          </w:p>
        </w:tc>
      </w:tr>
      <w:tr w:rsidR="001C2659" w:rsidRPr="001C2659" w14:paraId="1339465D" w14:textId="77777777" w:rsidTr="00661F2A">
        <w:trPr>
          <w:cantSplit/>
          <w:trHeight w:val="13"/>
        </w:trPr>
        <w:tc>
          <w:tcPr>
            <w:tcW w:w="3117" w:type="dxa"/>
            <w:gridSpan w:val="2"/>
            <w:tcBorders>
              <w:right w:val="single" w:sz="2" w:space="0" w:color="000000"/>
            </w:tcBorders>
          </w:tcPr>
          <w:p w14:paraId="3D9FBABA" w14:textId="3CEEA45B" w:rsidR="00CC35EC" w:rsidRPr="001C2659" w:rsidRDefault="00CC35EC" w:rsidP="00075F63">
            <w:pPr>
              <w:pStyle w:val="CVSpacer"/>
              <w:rPr>
                <w:sz w:val="20"/>
                <w:lang w:val="en-GB"/>
              </w:rPr>
            </w:pPr>
            <w:r w:rsidRPr="001C2659">
              <w:rPr>
                <w:sz w:val="20"/>
                <w:lang w:val="en-GB"/>
              </w:rPr>
              <w:t xml:space="preserve">                                                     Dates</w:t>
            </w:r>
          </w:p>
          <w:p w14:paraId="33CB4E42" w14:textId="77777777" w:rsidR="00CC35EC" w:rsidRPr="001C2659" w:rsidRDefault="00CC35EC" w:rsidP="00075F63">
            <w:pPr>
              <w:pStyle w:val="CVSpacer"/>
              <w:rPr>
                <w:sz w:val="20"/>
                <w:lang w:val="en-GB"/>
              </w:rPr>
            </w:pPr>
            <w:r w:rsidRPr="001C2659">
              <w:rPr>
                <w:sz w:val="20"/>
                <w:lang w:val="en-GB"/>
              </w:rPr>
              <w:t xml:space="preserve">                   Occupation or position held</w:t>
            </w:r>
          </w:p>
          <w:p w14:paraId="198607E8" w14:textId="77777777" w:rsidR="00CC35EC" w:rsidRPr="001C2659" w:rsidRDefault="00CC35EC" w:rsidP="00075F63">
            <w:pPr>
              <w:pStyle w:val="CVSpacer"/>
              <w:rPr>
                <w:sz w:val="20"/>
                <w:lang w:val="en-GB"/>
              </w:rPr>
            </w:pPr>
            <w:r w:rsidRPr="001C2659">
              <w:rPr>
                <w:sz w:val="20"/>
                <w:lang w:val="en-GB"/>
              </w:rPr>
              <w:t xml:space="preserve">             Name and address of employer </w:t>
            </w:r>
          </w:p>
          <w:p w14:paraId="3F0737DA" w14:textId="2A241672" w:rsidR="002976A6" w:rsidRPr="001C2659" w:rsidRDefault="00CC35EC" w:rsidP="00075F63">
            <w:pPr>
              <w:pStyle w:val="CVSpacer"/>
              <w:rPr>
                <w:sz w:val="20"/>
                <w:lang w:val="en-GB"/>
              </w:rPr>
            </w:pPr>
            <w:r w:rsidRPr="001C2659">
              <w:rPr>
                <w:sz w:val="20"/>
                <w:lang w:val="en-GB"/>
              </w:rPr>
              <w:t xml:space="preserve">                     Type of business or sector              </w:t>
            </w:r>
          </w:p>
        </w:tc>
        <w:tc>
          <w:tcPr>
            <w:tcW w:w="7940" w:type="dxa"/>
            <w:gridSpan w:val="3"/>
          </w:tcPr>
          <w:p w14:paraId="6597A76A" w14:textId="77777777" w:rsidR="00CC35EC" w:rsidRPr="001C2659" w:rsidRDefault="00CC35EC" w:rsidP="00075F63">
            <w:pPr>
              <w:pStyle w:val="CVSpacer"/>
              <w:rPr>
                <w:sz w:val="20"/>
                <w:lang w:val="en-GB"/>
              </w:rPr>
            </w:pPr>
            <w:r w:rsidRPr="001C2659">
              <w:rPr>
                <w:sz w:val="20"/>
                <w:lang w:val="en-GB"/>
              </w:rPr>
              <w:t>08.2014-09.2014</w:t>
            </w:r>
          </w:p>
          <w:p w14:paraId="05FE6D1F" w14:textId="7CCB8210" w:rsidR="00CC35EC" w:rsidRPr="001C2659" w:rsidRDefault="00CC35EC" w:rsidP="00075F63">
            <w:pPr>
              <w:pStyle w:val="CVSpacer"/>
              <w:rPr>
                <w:sz w:val="20"/>
                <w:lang w:val="en-GB"/>
              </w:rPr>
            </w:pPr>
            <w:r w:rsidRPr="001C2659">
              <w:rPr>
                <w:sz w:val="20"/>
                <w:lang w:val="en-GB"/>
              </w:rPr>
              <w:t xml:space="preserve">Fellow, </w:t>
            </w:r>
            <w:r w:rsidR="00510540" w:rsidRPr="00075F63">
              <w:rPr>
                <w:sz w:val="20"/>
                <w:u w:val="single"/>
                <w:lang w:val="en-GB"/>
              </w:rPr>
              <w:t xml:space="preserve">German </w:t>
            </w:r>
            <w:r w:rsidRPr="00075F63">
              <w:rPr>
                <w:sz w:val="20"/>
                <w:u w:val="single"/>
                <w:lang w:val="en-GB"/>
              </w:rPr>
              <w:t>Academic Exchange Service</w:t>
            </w:r>
          </w:p>
          <w:p w14:paraId="0CACE90D" w14:textId="77777777" w:rsidR="00CC35EC" w:rsidRPr="001C2659" w:rsidRDefault="00CC35EC" w:rsidP="00075F63">
            <w:pPr>
              <w:pStyle w:val="CVSpacer"/>
              <w:rPr>
                <w:bCs/>
                <w:sz w:val="20"/>
              </w:rPr>
            </w:pPr>
            <w:r w:rsidRPr="001C2659">
              <w:rPr>
                <w:sz w:val="20"/>
                <w:lang w:val="en-GB"/>
              </w:rPr>
              <w:t xml:space="preserve">Max </w:t>
            </w:r>
            <w:r w:rsidRPr="001C2659">
              <w:rPr>
                <w:bCs/>
                <w:sz w:val="20"/>
              </w:rPr>
              <w:t>Planck Institute</w:t>
            </w:r>
            <w:r w:rsidRPr="001C2659">
              <w:rPr>
                <w:b/>
                <w:sz w:val="20"/>
              </w:rPr>
              <w:t xml:space="preserve"> </w:t>
            </w:r>
            <w:r w:rsidRPr="001C2659">
              <w:rPr>
                <w:sz w:val="20"/>
              </w:rPr>
              <w:t>for</w:t>
            </w:r>
            <w:r w:rsidRPr="001C2659">
              <w:rPr>
                <w:b/>
                <w:sz w:val="20"/>
              </w:rPr>
              <w:t xml:space="preserve"> </w:t>
            </w:r>
            <w:r w:rsidRPr="001C2659">
              <w:rPr>
                <w:bCs/>
                <w:sz w:val="20"/>
              </w:rPr>
              <w:t xml:space="preserve">Innovation </w:t>
            </w:r>
            <w:r w:rsidRPr="001C2659">
              <w:rPr>
                <w:sz w:val="20"/>
              </w:rPr>
              <w:t>and</w:t>
            </w:r>
            <w:r w:rsidRPr="001C2659">
              <w:rPr>
                <w:b/>
                <w:sz w:val="20"/>
              </w:rPr>
              <w:t xml:space="preserve"> </w:t>
            </w:r>
            <w:r w:rsidRPr="001C2659">
              <w:rPr>
                <w:bCs/>
                <w:sz w:val="20"/>
              </w:rPr>
              <w:t>Competition, Munich, Germany</w:t>
            </w:r>
          </w:p>
          <w:p w14:paraId="12F67027" w14:textId="60754055" w:rsidR="002976A6" w:rsidRPr="001C2659" w:rsidRDefault="00CC35EC" w:rsidP="00075F63">
            <w:pPr>
              <w:pStyle w:val="CVSpacer"/>
              <w:rPr>
                <w:lang w:val="en-GB"/>
              </w:rPr>
            </w:pPr>
            <w:r w:rsidRPr="001C2659">
              <w:rPr>
                <w:bCs/>
                <w:sz w:val="20"/>
              </w:rPr>
              <w:t>Research Institute</w:t>
            </w:r>
          </w:p>
        </w:tc>
      </w:tr>
      <w:tr w:rsidR="001C2659" w:rsidRPr="001C2659" w14:paraId="7EFE575E" w14:textId="77777777" w:rsidTr="00661F2A">
        <w:trPr>
          <w:cantSplit/>
          <w:trHeight w:val="62"/>
        </w:trPr>
        <w:tc>
          <w:tcPr>
            <w:tcW w:w="3117" w:type="dxa"/>
            <w:gridSpan w:val="2"/>
            <w:tcBorders>
              <w:right w:val="single" w:sz="2" w:space="0" w:color="000000"/>
            </w:tcBorders>
          </w:tcPr>
          <w:p w14:paraId="6DEAD32F" w14:textId="77777777" w:rsidR="00D74437" w:rsidRPr="001C2659" w:rsidRDefault="00CC35EC" w:rsidP="00075F63">
            <w:pPr>
              <w:pStyle w:val="CVSpacer"/>
              <w:ind w:left="0"/>
              <w:jc w:val="right"/>
              <w:rPr>
                <w:sz w:val="20"/>
                <w:lang w:val="en-GB"/>
              </w:rPr>
            </w:pPr>
            <w:r w:rsidRPr="001C2659">
              <w:rPr>
                <w:sz w:val="20"/>
                <w:lang w:val="en-GB"/>
              </w:rPr>
              <w:t>Dates</w:t>
            </w:r>
          </w:p>
          <w:p w14:paraId="13FA8706" w14:textId="77777777" w:rsidR="00CC35EC" w:rsidRPr="001C2659" w:rsidRDefault="00CC35EC" w:rsidP="00075F63">
            <w:pPr>
              <w:pStyle w:val="CVSpacer"/>
              <w:ind w:left="0"/>
              <w:jc w:val="right"/>
              <w:rPr>
                <w:sz w:val="20"/>
                <w:lang w:val="en-GB"/>
              </w:rPr>
            </w:pPr>
            <w:r w:rsidRPr="001C2659">
              <w:rPr>
                <w:sz w:val="20"/>
                <w:lang w:val="en-GB"/>
              </w:rPr>
              <w:t>Occupation or position held</w:t>
            </w:r>
          </w:p>
          <w:p w14:paraId="22DEBCDA" w14:textId="77777777" w:rsidR="00CC35EC" w:rsidRPr="001C2659" w:rsidRDefault="00CC35EC" w:rsidP="00075F63">
            <w:pPr>
              <w:pStyle w:val="CVSpacer"/>
              <w:ind w:left="0"/>
              <w:jc w:val="right"/>
              <w:rPr>
                <w:sz w:val="20"/>
                <w:lang w:val="en-GB"/>
              </w:rPr>
            </w:pPr>
            <w:r w:rsidRPr="001C2659">
              <w:rPr>
                <w:sz w:val="20"/>
                <w:lang w:val="en-GB"/>
              </w:rPr>
              <w:t>Name and address of employer</w:t>
            </w:r>
          </w:p>
          <w:p w14:paraId="6CD3F1C5" w14:textId="4EA84FB5" w:rsidR="00E24682" w:rsidRPr="001C2659" w:rsidRDefault="00E24682" w:rsidP="00075F63">
            <w:pPr>
              <w:pStyle w:val="CVSpacer"/>
              <w:ind w:left="0"/>
              <w:jc w:val="right"/>
              <w:rPr>
                <w:sz w:val="20"/>
                <w:lang w:val="en-GB"/>
              </w:rPr>
            </w:pPr>
            <w:r w:rsidRPr="001C2659">
              <w:rPr>
                <w:sz w:val="20"/>
                <w:lang w:val="en-GB"/>
              </w:rPr>
              <w:t xml:space="preserve">Type of business or sector              </w:t>
            </w:r>
          </w:p>
        </w:tc>
        <w:tc>
          <w:tcPr>
            <w:tcW w:w="7940" w:type="dxa"/>
            <w:gridSpan w:val="3"/>
          </w:tcPr>
          <w:p w14:paraId="114F685D" w14:textId="77777777" w:rsidR="00D74437" w:rsidRPr="001C2659" w:rsidRDefault="00CC35EC" w:rsidP="00075F63">
            <w:pPr>
              <w:suppressAutoHyphens w:val="0"/>
              <w:jc w:val="both"/>
              <w:rPr>
                <w:lang w:val="en-GB"/>
              </w:rPr>
            </w:pPr>
            <w:r w:rsidRPr="001C2659">
              <w:rPr>
                <w:sz w:val="4"/>
                <w:szCs w:val="4"/>
                <w:lang w:val="en-GB"/>
              </w:rPr>
              <w:t xml:space="preserve">          </w:t>
            </w:r>
            <w:r w:rsidRPr="001C2659">
              <w:rPr>
                <w:lang w:val="en-GB"/>
              </w:rPr>
              <w:t>2015-2017</w:t>
            </w:r>
          </w:p>
          <w:p w14:paraId="60721773" w14:textId="77777777" w:rsidR="00CC35EC" w:rsidRPr="001C2659" w:rsidRDefault="00CC35EC" w:rsidP="00075F63">
            <w:pPr>
              <w:suppressAutoHyphens w:val="0"/>
              <w:jc w:val="both"/>
              <w:rPr>
                <w:lang w:val="en-GB"/>
              </w:rPr>
            </w:pPr>
            <w:r w:rsidRPr="001C2659">
              <w:rPr>
                <w:lang w:val="en-GB"/>
              </w:rPr>
              <w:t xml:space="preserve">  Fellow of </w:t>
            </w:r>
            <w:r w:rsidRPr="00075F63">
              <w:rPr>
                <w:lang w:val="en-GB"/>
              </w:rPr>
              <w:t>the Institute for Culture, Media and Entertainment Laws</w:t>
            </w:r>
          </w:p>
          <w:p w14:paraId="7775506F" w14:textId="5C22BE48" w:rsidR="00CC35EC" w:rsidRPr="00075F63" w:rsidRDefault="00CC35EC" w:rsidP="00075F63">
            <w:pPr>
              <w:suppressAutoHyphens w:val="0"/>
              <w:jc w:val="both"/>
              <w:rPr>
                <w:u w:val="single"/>
                <w:lang w:val="en-GB"/>
              </w:rPr>
            </w:pPr>
            <w:r w:rsidRPr="001C2659">
              <w:rPr>
                <w:lang w:val="en-GB"/>
              </w:rPr>
              <w:t xml:space="preserve">  </w:t>
            </w:r>
            <w:r w:rsidR="00E24682" w:rsidRPr="00075F63">
              <w:rPr>
                <w:u w:val="single"/>
                <w:lang w:val="en-GB"/>
              </w:rPr>
              <w:t>Chung-Ang University, Seoul, Korea</w:t>
            </w:r>
          </w:p>
          <w:p w14:paraId="19EEF374" w14:textId="2CB3657F" w:rsidR="00CC35EC" w:rsidRPr="001C2659" w:rsidRDefault="00E24682" w:rsidP="00075F63">
            <w:pPr>
              <w:suppressAutoHyphens w:val="0"/>
              <w:jc w:val="both"/>
              <w:rPr>
                <w:lang w:val="en-GB"/>
              </w:rPr>
            </w:pPr>
            <w:r w:rsidRPr="001C2659">
              <w:rPr>
                <w:lang w:val="en-GB"/>
              </w:rPr>
              <w:t xml:space="preserve">  University</w:t>
            </w:r>
          </w:p>
        </w:tc>
      </w:tr>
      <w:tr w:rsidR="001C2659" w:rsidRPr="001C2659" w14:paraId="6C0009FD" w14:textId="77777777" w:rsidTr="00740003">
        <w:trPr>
          <w:cantSplit/>
          <w:trHeight w:val="9787"/>
        </w:trPr>
        <w:tc>
          <w:tcPr>
            <w:tcW w:w="3117" w:type="dxa"/>
            <w:gridSpan w:val="2"/>
            <w:tcBorders>
              <w:right w:val="single" w:sz="2" w:space="0" w:color="000000"/>
            </w:tcBorders>
          </w:tcPr>
          <w:p w14:paraId="334180D1" w14:textId="29517CB3" w:rsidR="00DD2B01" w:rsidRPr="001C2659" w:rsidRDefault="00347BCD" w:rsidP="00075F63">
            <w:pPr>
              <w:pStyle w:val="CVSpacer"/>
              <w:ind w:left="0"/>
              <w:jc w:val="right"/>
              <w:rPr>
                <w:b/>
                <w:sz w:val="24"/>
                <w:lang w:val="en-GB"/>
              </w:rPr>
            </w:pPr>
            <w:r w:rsidRPr="001C2659">
              <w:rPr>
                <w:b/>
                <w:sz w:val="24"/>
                <w:lang w:val="en-GB"/>
              </w:rPr>
              <w:lastRenderedPageBreak/>
              <w:t xml:space="preserve">Education </w:t>
            </w:r>
          </w:p>
          <w:p w14:paraId="347BA3AF" w14:textId="032840B0" w:rsidR="00347BCD" w:rsidRPr="001C2659" w:rsidRDefault="00BD6536" w:rsidP="00075F63">
            <w:pPr>
              <w:pStyle w:val="CVSpacer"/>
              <w:ind w:left="0"/>
              <w:jc w:val="right"/>
              <w:rPr>
                <w:sz w:val="20"/>
                <w:lang w:val="en-GB"/>
              </w:rPr>
            </w:pPr>
            <w:r w:rsidRPr="001C2659">
              <w:rPr>
                <w:sz w:val="20"/>
                <w:lang w:val="en-GB"/>
              </w:rPr>
              <w:t>1994</w:t>
            </w:r>
          </w:p>
          <w:p w14:paraId="34BA86F6" w14:textId="72D84AAE" w:rsidR="00347BCD" w:rsidRPr="001C2659" w:rsidRDefault="00347BCD" w:rsidP="00075F63">
            <w:pPr>
              <w:pStyle w:val="CVSpacer"/>
              <w:ind w:left="0"/>
              <w:jc w:val="right"/>
              <w:rPr>
                <w:sz w:val="20"/>
                <w:lang w:val="en-GB"/>
              </w:rPr>
            </w:pPr>
            <w:r w:rsidRPr="001C2659">
              <w:rPr>
                <w:sz w:val="20"/>
                <w:lang w:val="en-GB"/>
              </w:rPr>
              <w:t xml:space="preserve">                  </w:t>
            </w:r>
          </w:p>
          <w:p w14:paraId="0010A003" w14:textId="376AF624" w:rsidR="00D74437" w:rsidRPr="001C2659" w:rsidRDefault="00BD6536" w:rsidP="00075F63">
            <w:pPr>
              <w:pStyle w:val="CVSpacer"/>
              <w:ind w:left="0"/>
              <w:jc w:val="right"/>
              <w:rPr>
                <w:sz w:val="20"/>
                <w:lang w:val="en-GB"/>
              </w:rPr>
            </w:pPr>
            <w:r w:rsidRPr="001C2659">
              <w:rPr>
                <w:sz w:val="20"/>
                <w:lang w:val="en-GB"/>
              </w:rPr>
              <w:t>2005</w:t>
            </w:r>
          </w:p>
          <w:p w14:paraId="138793B3" w14:textId="77777777" w:rsidR="00D74437" w:rsidRPr="001C2659" w:rsidRDefault="00D74437" w:rsidP="00075F63">
            <w:pPr>
              <w:pStyle w:val="CVSpacer"/>
              <w:ind w:left="0"/>
              <w:jc w:val="right"/>
              <w:rPr>
                <w:sz w:val="20"/>
                <w:lang w:val="en-GB"/>
              </w:rPr>
            </w:pPr>
          </w:p>
          <w:p w14:paraId="729276C7" w14:textId="27285CE1" w:rsidR="00D74437" w:rsidRPr="001C2659" w:rsidRDefault="00BD6536" w:rsidP="00075F63">
            <w:pPr>
              <w:pStyle w:val="CVSpacer"/>
              <w:ind w:left="0"/>
              <w:jc w:val="right"/>
              <w:rPr>
                <w:sz w:val="20"/>
                <w:lang w:val="en-GB"/>
              </w:rPr>
            </w:pPr>
            <w:r w:rsidRPr="001C2659">
              <w:rPr>
                <w:sz w:val="20"/>
                <w:lang w:val="en-GB"/>
              </w:rPr>
              <w:t>2005</w:t>
            </w:r>
          </w:p>
          <w:p w14:paraId="668CA7CE" w14:textId="77777777" w:rsidR="00D74437" w:rsidRPr="001C2659" w:rsidRDefault="00D74437" w:rsidP="00075F63">
            <w:pPr>
              <w:pStyle w:val="CVSpacer"/>
              <w:ind w:left="0"/>
              <w:rPr>
                <w:sz w:val="20"/>
                <w:lang w:val="en-GB"/>
              </w:rPr>
            </w:pPr>
          </w:p>
          <w:p w14:paraId="3A3569CE" w14:textId="0DDD65BE" w:rsidR="00D74437" w:rsidRPr="001C2659" w:rsidRDefault="00BD6536" w:rsidP="00075F63">
            <w:pPr>
              <w:pStyle w:val="CVSpacer"/>
              <w:ind w:left="0"/>
              <w:jc w:val="right"/>
              <w:rPr>
                <w:sz w:val="20"/>
                <w:lang w:val="en-GB"/>
              </w:rPr>
            </w:pPr>
            <w:r w:rsidRPr="001C2659">
              <w:rPr>
                <w:sz w:val="20"/>
                <w:lang w:val="en-GB"/>
              </w:rPr>
              <w:t>2005</w:t>
            </w:r>
          </w:p>
          <w:p w14:paraId="710684EE" w14:textId="77777777" w:rsidR="00D74437" w:rsidRPr="001C2659" w:rsidRDefault="00D74437" w:rsidP="00075F63">
            <w:pPr>
              <w:pStyle w:val="CVSpacer"/>
              <w:ind w:left="0"/>
              <w:jc w:val="right"/>
              <w:rPr>
                <w:sz w:val="20"/>
                <w:lang w:val="en-GB"/>
              </w:rPr>
            </w:pPr>
          </w:p>
          <w:p w14:paraId="6ECA75DD" w14:textId="46784F61" w:rsidR="00347BCD" w:rsidRPr="001C2659" w:rsidRDefault="00BD6536" w:rsidP="00075F63">
            <w:pPr>
              <w:pStyle w:val="CVSpacer"/>
              <w:ind w:left="0"/>
              <w:jc w:val="right"/>
              <w:rPr>
                <w:sz w:val="20"/>
                <w:lang w:val="en-GB"/>
              </w:rPr>
            </w:pPr>
            <w:r w:rsidRPr="001C2659">
              <w:rPr>
                <w:sz w:val="20"/>
                <w:lang w:val="en-GB"/>
              </w:rPr>
              <w:t>2007</w:t>
            </w:r>
            <w:r w:rsidR="00D74437" w:rsidRPr="001C2659">
              <w:rPr>
                <w:sz w:val="20"/>
                <w:lang w:val="en-GB"/>
              </w:rPr>
              <w:t xml:space="preserve">  </w:t>
            </w:r>
          </w:p>
          <w:p w14:paraId="6AD9319E" w14:textId="3629B412" w:rsidR="00D74437" w:rsidRPr="001C2659" w:rsidRDefault="00D74437" w:rsidP="00075F63">
            <w:pPr>
              <w:pStyle w:val="CVSpacer"/>
              <w:ind w:left="0"/>
              <w:jc w:val="right"/>
              <w:rPr>
                <w:sz w:val="20"/>
                <w:lang w:val="en-GB"/>
              </w:rPr>
            </w:pPr>
            <w:r w:rsidRPr="001C2659">
              <w:rPr>
                <w:sz w:val="20"/>
                <w:lang w:val="en-GB"/>
              </w:rPr>
              <w:t xml:space="preserve">                                                             </w:t>
            </w:r>
          </w:p>
          <w:p w14:paraId="1D5419B8" w14:textId="0778608D" w:rsidR="00D74437" w:rsidRPr="001C2659" w:rsidRDefault="00D74437" w:rsidP="00075F63">
            <w:pPr>
              <w:pStyle w:val="CVSpacer"/>
              <w:ind w:left="0"/>
              <w:jc w:val="right"/>
              <w:rPr>
                <w:b/>
                <w:sz w:val="24"/>
                <w:szCs w:val="24"/>
                <w:lang w:val="en-GB"/>
              </w:rPr>
            </w:pPr>
            <w:r w:rsidRPr="001C2659">
              <w:rPr>
                <w:sz w:val="20"/>
                <w:lang w:val="en-GB"/>
              </w:rPr>
              <w:t xml:space="preserve">                  </w:t>
            </w:r>
          </w:p>
          <w:p w14:paraId="0095C82F" w14:textId="108A1BA0" w:rsidR="00D74437" w:rsidRPr="001C2659" w:rsidRDefault="00E24682" w:rsidP="00075F63">
            <w:pPr>
              <w:pStyle w:val="CVSpacer"/>
              <w:ind w:left="0"/>
              <w:jc w:val="right"/>
              <w:rPr>
                <w:b/>
                <w:sz w:val="24"/>
                <w:szCs w:val="24"/>
                <w:lang w:val="en-GB"/>
              </w:rPr>
            </w:pPr>
            <w:r w:rsidRPr="001C2659">
              <w:rPr>
                <w:b/>
                <w:sz w:val="24"/>
                <w:szCs w:val="24"/>
                <w:lang w:val="en-GB"/>
              </w:rPr>
              <w:t xml:space="preserve">International </w:t>
            </w:r>
            <w:r w:rsidR="00BD6536" w:rsidRPr="001C2659">
              <w:rPr>
                <w:b/>
                <w:sz w:val="24"/>
                <w:szCs w:val="24"/>
                <w:lang w:val="en-GB"/>
              </w:rPr>
              <w:t xml:space="preserve">Governmental </w:t>
            </w:r>
            <w:r w:rsidRPr="001C2659">
              <w:rPr>
                <w:b/>
                <w:sz w:val="24"/>
                <w:szCs w:val="24"/>
                <w:lang w:val="en-GB"/>
              </w:rPr>
              <w:t>Organizations</w:t>
            </w:r>
          </w:p>
          <w:p w14:paraId="7C8C79B5" w14:textId="77777777" w:rsidR="00E24682" w:rsidRPr="001C2659" w:rsidRDefault="00E24682" w:rsidP="00075F63">
            <w:pPr>
              <w:pStyle w:val="CVSpacer"/>
              <w:ind w:left="0"/>
              <w:jc w:val="right"/>
              <w:rPr>
                <w:b/>
                <w:sz w:val="24"/>
                <w:szCs w:val="24"/>
                <w:lang w:val="en-GB"/>
              </w:rPr>
            </w:pPr>
          </w:p>
          <w:p w14:paraId="05BB8C8D" w14:textId="77777777" w:rsidR="00D74437" w:rsidRPr="001C2659" w:rsidRDefault="00D74437" w:rsidP="00075F63">
            <w:pPr>
              <w:pStyle w:val="CVSpacer"/>
              <w:ind w:left="0"/>
              <w:rPr>
                <w:b/>
                <w:sz w:val="24"/>
                <w:szCs w:val="24"/>
                <w:lang w:val="en-GB"/>
              </w:rPr>
            </w:pPr>
          </w:p>
          <w:p w14:paraId="16B9EA61" w14:textId="77777777" w:rsidR="0080013B" w:rsidRPr="001C2659" w:rsidRDefault="0080013B" w:rsidP="00075F63">
            <w:pPr>
              <w:pStyle w:val="CVSpacer"/>
              <w:ind w:left="0"/>
              <w:rPr>
                <w:b/>
                <w:sz w:val="24"/>
                <w:szCs w:val="24"/>
                <w:lang w:val="en-GB"/>
              </w:rPr>
            </w:pPr>
          </w:p>
          <w:p w14:paraId="75615304" w14:textId="77777777" w:rsidR="0080013B" w:rsidRPr="001C2659" w:rsidRDefault="0080013B" w:rsidP="00075F63">
            <w:pPr>
              <w:pStyle w:val="CVSpacer"/>
              <w:ind w:left="0"/>
              <w:rPr>
                <w:b/>
                <w:sz w:val="24"/>
                <w:szCs w:val="24"/>
                <w:lang w:val="en-GB"/>
              </w:rPr>
            </w:pPr>
          </w:p>
          <w:p w14:paraId="31BAC11B" w14:textId="77777777" w:rsidR="0080013B" w:rsidRPr="001C2659" w:rsidRDefault="0080013B" w:rsidP="00075F63">
            <w:pPr>
              <w:pStyle w:val="CVSpacer"/>
              <w:ind w:left="0"/>
              <w:rPr>
                <w:b/>
                <w:sz w:val="24"/>
                <w:szCs w:val="24"/>
                <w:lang w:val="en-GB"/>
              </w:rPr>
            </w:pPr>
          </w:p>
          <w:p w14:paraId="648EFE00" w14:textId="77777777" w:rsidR="0080013B" w:rsidRPr="001C2659" w:rsidRDefault="0080013B" w:rsidP="00075F63">
            <w:pPr>
              <w:pStyle w:val="CVSpacer"/>
              <w:ind w:left="0"/>
              <w:rPr>
                <w:b/>
                <w:sz w:val="24"/>
                <w:szCs w:val="24"/>
                <w:lang w:val="en-GB"/>
              </w:rPr>
            </w:pPr>
          </w:p>
          <w:p w14:paraId="5CB333FE" w14:textId="77777777" w:rsidR="0080013B" w:rsidRPr="001C2659" w:rsidRDefault="0080013B" w:rsidP="00075F63">
            <w:pPr>
              <w:pStyle w:val="CVSpacer"/>
              <w:ind w:left="0"/>
              <w:rPr>
                <w:b/>
                <w:sz w:val="24"/>
                <w:szCs w:val="24"/>
                <w:lang w:val="en-GB"/>
              </w:rPr>
            </w:pPr>
          </w:p>
          <w:p w14:paraId="61DE89FD" w14:textId="77777777" w:rsidR="0080013B" w:rsidRPr="001C2659" w:rsidRDefault="0080013B" w:rsidP="00075F63">
            <w:pPr>
              <w:pStyle w:val="CVSpacer"/>
              <w:ind w:left="0"/>
              <w:rPr>
                <w:b/>
                <w:sz w:val="24"/>
                <w:szCs w:val="24"/>
                <w:lang w:val="en-GB"/>
              </w:rPr>
            </w:pPr>
          </w:p>
          <w:p w14:paraId="31608C46" w14:textId="77777777" w:rsidR="0080013B" w:rsidRPr="001C2659" w:rsidRDefault="0080013B" w:rsidP="00075F63">
            <w:pPr>
              <w:pStyle w:val="CVSpacer"/>
              <w:ind w:left="0"/>
              <w:rPr>
                <w:b/>
                <w:sz w:val="24"/>
                <w:szCs w:val="24"/>
                <w:lang w:val="en-GB"/>
              </w:rPr>
            </w:pPr>
          </w:p>
          <w:p w14:paraId="5FF21958" w14:textId="77777777" w:rsidR="0080013B" w:rsidRPr="001C2659" w:rsidRDefault="0080013B" w:rsidP="00075F63">
            <w:pPr>
              <w:pStyle w:val="CVSpacer"/>
              <w:ind w:left="0"/>
              <w:rPr>
                <w:b/>
                <w:sz w:val="24"/>
                <w:szCs w:val="24"/>
                <w:lang w:val="en-GB"/>
              </w:rPr>
            </w:pPr>
          </w:p>
          <w:p w14:paraId="65C31C7C" w14:textId="77777777" w:rsidR="0080013B" w:rsidRPr="001C2659" w:rsidRDefault="0080013B" w:rsidP="00075F63">
            <w:pPr>
              <w:pStyle w:val="CVSpacer"/>
              <w:ind w:left="0"/>
              <w:rPr>
                <w:b/>
                <w:sz w:val="24"/>
                <w:szCs w:val="24"/>
                <w:lang w:val="en-GB"/>
              </w:rPr>
            </w:pPr>
          </w:p>
          <w:p w14:paraId="0928A0E2" w14:textId="77777777" w:rsidR="0080013B" w:rsidRPr="001C2659" w:rsidRDefault="0080013B" w:rsidP="00075F63">
            <w:pPr>
              <w:pStyle w:val="CVSpacer"/>
              <w:ind w:left="0"/>
              <w:rPr>
                <w:b/>
                <w:sz w:val="24"/>
                <w:szCs w:val="24"/>
                <w:lang w:val="en-GB"/>
              </w:rPr>
            </w:pPr>
          </w:p>
          <w:p w14:paraId="070BB25A" w14:textId="77777777" w:rsidR="00D74437" w:rsidRPr="001C2659" w:rsidRDefault="00D74437" w:rsidP="00075F63">
            <w:pPr>
              <w:pStyle w:val="CVSpacer"/>
              <w:ind w:left="0"/>
              <w:rPr>
                <w:b/>
                <w:sz w:val="24"/>
                <w:szCs w:val="24"/>
                <w:lang w:val="en-GB"/>
              </w:rPr>
            </w:pPr>
          </w:p>
          <w:p w14:paraId="3201A5E6" w14:textId="77777777" w:rsidR="005E7D69" w:rsidRPr="001C2659" w:rsidRDefault="005E7D69" w:rsidP="00075F63">
            <w:pPr>
              <w:pStyle w:val="CVSpacer"/>
              <w:ind w:left="0"/>
              <w:rPr>
                <w:b/>
                <w:sz w:val="24"/>
                <w:szCs w:val="24"/>
                <w:lang w:val="en-GB"/>
              </w:rPr>
            </w:pPr>
          </w:p>
          <w:p w14:paraId="044647DF" w14:textId="77777777" w:rsidR="005E7D69" w:rsidRPr="001C2659" w:rsidRDefault="005E7D69" w:rsidP="00075F63">
            <w:pPr>
              <w:pStyle w:val="CVSpacer"/>
              <w:ind w:left="0"/>
              <w:rPr>
                <w:b/>
                <w:sz w:val="24"/>
                <w:szCs w:val="24"/>
                <w:lang w:val="en-GB"/>
              </w:rPr>
            </w:pPr>
          </w:p>
          <w:p w14:paraId="173FDBEE" w14:textId="77777777" w:rsidR="005E7D69" w:rsidRPr="001C2659" w:rsidRDefault="005E7D69" w:rsidP="00075F63">
            <w:pPr>
              <w:pStyle w:val="CVSpacer"/>
              <w:ind w:left="0"/>
              <w:rPr>
                <w:b/>
                <w:sz w:val="24"/>
                <w:szCs w:val="24"/>
                <w:lang w:val="en-GB"/>
              </w:rPr>
            </w:pPr>
          </w:p>
          <w:p w14:paraId="07E4E97E" w14:textId="77777777" w:rsidR="005E7D69" w:rsidRPr="001C2659" w:rsidRDefault="005E7D69" w:rsidP="00075F63">
            <w:pPr>
              <w:pStyle w:val="CVSpacer"/>
              <w:ind w:left="0"/>
              <w:rPr>
                <w:b/>
                <w:sz w:val="24"/>
                <w:szCs w:val="24"/>
                <w:lang w:val="en-GB"/>
              </w:rPr>
            </w:pPr>
          </w:p>
          <w:p w14:paraId="73DE4ACE" w14:textId="77777777" w:rsidR="005E7D69" w:rsidRPr="001C2659" w:rsidRDefault="005E7D69" w:rsidP="00075F63">
            <w:pPr>
              <w:pStyle w:val="CVSpacer"/>
              <w:ind w:left="0"/>
              <w:rPr>
                <w:b/>
                <w:sz w:val="24"/>
                <w:szCs w:val="24"/>
                <w:lang w:val="en-GB"/>
              </w:rPr>
            </w:pPr>
          </w:p>
          <w:p w14:paraId="1455C074" w14:textId="77777777" w:rsidR="005E7D69" w:rsidRPr="001C2659" w:rsidRDefault="005E7D69" w:rsidP="00075F63">
            <w:pPr>
              <w:pStyle w:val="CVSpacer"/>
              <w:ind w:left="0"/>
              <w:rPr>
                <w:b/>
                <w:sz w:val="24"/>
                <w:szCs w:val="24"/>
                <w:lang w:val="en-GB"/>
              </w:rPr>
            </w:pPr>
          </w:p>
          <w:p w14:paraId="238ED445" w14:textId="77777777" w:rsidR="00C95E9B" w:rsidRPr="001C2659" w:rsidRDefault="00C95E9B" w:rsidP="00075F63">
            <w:pPr>
              <w:pStyle w:val="CVSpacer"/>
              <w:ind w:left="0"/>
              <w:rPr>
                <w:b/>
                <w:sz w:val="24"/>
                <w:szCs w:val="24"/>
                <w:lang w:val="en-GB"/>
              </w:rPr>
            </w:pPr>
          </w:p>
        </w:tc>
        <w:tc>
          <w:tcPr>
            <w:tcW w:w="7940" w:type="dxa"/>
            <w:gridSpan w:val="3"/>
          </w:tcPr>
          <w:p w14:paraId="2BFDFD43" w14:textId="7C00D351" w:rsidR="00347BCD" w:rsidRDefault="00347BCD" w:rsidP="00075F63">
            <w:pPr>
              <w:suppressAutoHyphens w:val="0"/>
              <w:jc w:val="both"/>
              <w:rPr>
                <w:sz w:val="4"/>
                <w:szCs w:val="4"/>
                <w:lang w:val="en-GB"/>
              </w:rPr>
            </w:pPr>
            <w:r w:rsidRPr="001C2659">
              <w:rPr>
                <w:sz w:val="4"/>
                <w:szCs w:val="4"/>
                <w:lang w:val="en-GB"/>
              </w:rPr>
              <w:t xml:space="preserve">   </w:t>
            </w:r>
          </w:p>
          <w:p w14:paraId="46B7CAC7" w14:textId="77777777" w:rsidR="00F16CB9" w:rsidRDefault="00F16CB9" w:rsidP="00075F63">
            <w:pPr>
              <w:suppressAutoHyphens w:val="0"/>
              <w:jc w:val="both"/>
              <w:rPr>
                <w:sz w:val="4"/>
                <w:szCs w:val="4"/>
                <w:lang w:val="en-GB"/>
              </w:rPr>
            </w:pPr>
          </w:p>
          <w:p w14:paraId="13EB13FB" w14:textId="77777777" w:rsidR="00F16CB9" w:rsidRPr="001C2659" w:rsidRDefault="00F16CB9" w:rsidP="00075F63">
            <w:pPr>
              <w:suppressAutoHyphens w:val="0"/>
              <w:jc w:val="both"/>
              <w:rPr>
                <w:sz w:val="4"/>
                <w:szCs w:val="4"/>
                <w:lang w:val="en-GB"/>
              </w:rPr>
            </w:pPr>
          </w:p>
          <w:p w14:paraId="49E9B4FA" w14:textId="77777777" w:rsidR="00347BCD" w:rsidRPr="001C2659" w:rsidRDefault="00347BCD" w:rsidP="00075F63">
            <w:pPr>
              <w:suppressAutoHyphens w:val="0"/>
              <w:jc w:val="both"/>
              <w:rPr>
                <w:sz w:val="4"/>
                <w:szCs w:val="4"/>
                <w:lang w:val="en-GB"/>
              </w:rPr>
            </w:pPr>
          </w:p>
          <w:p w14:paraId="25D0B928" w14:textId="77777777" w:rsidR="00347BCD" w:rsidRPr="001C2659" w:rsidRDefault="00347BCD" w:rsidP="00075F63">
            <w:pPr>
              <w:suppressAutoHyphens w:val="0"/>
              <w:jc w:val="both"/>
              <w:rPr>
                <w:sz w:val="4"/>
                <w:szCs w:val="4"/>
                <w:lang w:val="en-GB"/>
              </w:rPr>
            </w:pPr>
          </w:p>
          <w:p w14:paraId="535C014E" w14:textId="77777777" w:rsidR="00347BCD" w:rsidRPr="001C2659" w:rsidRDefault="00347BCD" w:rsidP="00075F63">
            <w:pPr>
              <w:suppressAutoHyphens w:val="0"/>
              <w:jc w:val="both"/>
              <w:rPr>
                <w:sz w:val="4"/>
                <w:szCs w:val="4"/>
                <w:lang w:val="en-GB"/>
              </w:rPr>
            </w:pPr>
          </w:p>
          <w:p w14:paraId="0BAAFC02" w14:textId="77777777" w:rsidR="00347BCD" w:rsidRPr="001C2659" w:rsidRDefault="00347BCD" w:rsidP="00075F63">
            <w:pPr>
              <w:suppressAutoHyphens w:val="0"/>
              <w:jc w:val="both"/>
              <w:rPr>
                <w:sz w:val="4"/>
                <w:szCs w:val="4"/>
                <w:lang w:val="en-GB"/>
              </w:rPr>
            </w:pPr>
          </w:p>
          <w:p w14:paraId="2032F9D1" w14:textId="0E545F80" w:rsidR="00347BCD" w:rsidRPr="001C2659" w:rsidRDefault="006D0DB5" w:rsidP="00075F63">
            <w:pPr>
              <w:suppressAutoHyphens w:val="0"/>
              <w:jc w:val="both"/>
              <w:rPr>
                <w:lang w:val="en-GB"/>
              </w:rPr>
            </w:pPr>
            <w:r w:rsidRPr="001C2659">
              <w:rPr>
                <w:lang w:val="en-GB"/>
              </w:rPr>
              <w:t xml:space="preserve"> </w:t>
            </w:r>
            <w:r w:rsidR="00347BCD" w:rsidRPr="001C2659">
              <w:rPr>
                <w:lang w:val="en-GB"/>
              </w:rPr>
              <w:t xml:space="preserve"> LL.B. (Hons) maxima cum Laude</w:t>
            </w:r>
          </w:p>
          <w:p w14:paraId="71513B08" w14:textId="4849F59E" w:rsidR="00D74437" w:rsidRPr="001C2659" w:rsidRDefault="00347BCD" w:rsidP="00075F63">
            <w:pPr>
              <w:suppressAutoHyphens w:val="0"/>
              <w:jc w:val="both"/>
              <w:rPr>
                <w:lang w:val="en-GB"/>
              </w:rPr>
            </w:pPr>
            <w:r w:rsidRPr="001C2659">
              <w:rPr>
                <w:lang w:val="en-GB"/>
              </w:rPr>
              <w:t xml:space="preserve">  Catholic University of Milan</w:t>
            </w:r>
            <w:r w:rsidR="00D74437" w:rsidRPr="001C2659">
              <w:rPr>
                <w:lang w:val="en-GB"/>
              </w:rPr>
              <w:t>, Italy</w:t>
            </w:r>
          </w:p>
          <w:p w14:paraId="0AA3E7A2" w14:textId="77777777" w:rsidR="00D74437" w:rsidRPr="001C2659" w:rsidRDefault="00D74437" w:rsidP="00075F63">
            <w:pPr>
              <w:suppressAutoHyphens w:val="0"/>
              <w:jc w:val="both"/>
              <w:rPr>
                <w:lang w:val="en-GB"/>
              </w:rPr>
            </w:pPr>
            <w:r w:rsidRPr="001C2659">
              <w:rPr>
                <w:lang w:val="en-GB"/>
              </w:rPr>
              <w:t xml:space="preserve">  LL.B. </w:t>
            </w:r>
          </w:p>
          <w:p w14:paraId="750FF400" w14:textId="77777777" w:rsidR="00D74437" w:rsidRPr="001C2659" w:rsidRDefault="00D74437" w:rsidP="00075F63">
            <w:pPr>
              <w:suppressAutoHyphens w:val="0"/>
              <w:jc w:val="both"/>
              <w:rPr>
                <w:lang w:val="en-GB"/>
              </w:rPr>
            </w:pPr>
            <w:r w:rsidRPr="001C2659">
              <w:rPr>
                <w:lang w:val="en-GB"/>
              </w:rPr>
              <w:t xml:space="preserve">  University of Valladolid, Spain</w:t>
            </w:r>
          </w:p>
          <w:p w14:paraId="4925B4C5" w14:textId="77777777" w:rsidR="00D74437" w:rsidRPr="001C2659" w:rsidRDefault="00D74437" w:rsidP="00075F63">
            <w:pPr>
              <w:suppressAutoHyphens w:val="0"/>
              <w:jc w:val="both"/>
              <w:rPr>
                <w:lang w:val="en-GB"/>
              </w:rPr>
            </w:pPr>
            <w:r w:rsidRPr="001C2659">
              <w:rPr>
                <w:lang w:val="en-GB"/>
              </w:rPr>
              <w:t xml:space="preserve">  LL.M. in Spanish Law</w:t>
            </w:r>
          </w:p>
          <w:p w14:paraId="4BCD42D7" w14:textId="77777777" w:rsidR="00D74437" w:rsidRPr="001C2659" w:rsidRDefault="00D74437" w:rsidP="00075F63">
            <w:pPr>
              <w:suppressAutoHyphens w:val="0"/>
              <w:jc w:val="both"/>
              <w:rPr>
                <w:lang w:val="en-GB"/>
              </w:rPr>
            </w:pPr>
            <w:r w:rsidRPr="001C2659">
              <w:rPr>
                <w:lang w:val="en-GB"/>
              </w:rPr>
              <w:t xml:space="preserve">  University of Valladolid, Spain</w:t>
            </w:r>
          </w:p>
          <w:p w14:paraId="03438D76" w14:textId="77777777" w:rsidR="00D74437" w:rsidRPr="001C2659" w:rsidRDefault="00D74437" w:rsidP="00075F63">
            <w:pPr>
              <w:suppressAutoHyphens w:val="0"/>
              <w:jc w:val="both"/>
              <w:rPr>
                <w:lang w:val="en-GB"/>
              </w:rPr>
            </w:pPr>
            <w:r w:rsidRPr="001C2659">
              <w:rPr>
                <w:lang w:val="en-GB"/>
              </w:rPr>
              <w:t xml:space="preserve">  Ph.D. </w:t>
            </w:r>
          </w:p>
          <w:p w14:paraId="5BAD8851" w14:textId="4822F820" w:rsidR="00D74437" w:rsidRPr="001C2659" w:rsidRDefault="00D74437" w:rsidP="00075F63">
            <w:pPr>
              <w:suppressAutoHyphens w:val="0"/>
              <w:jc w:val="both"/>
              <w:rPr>
                <w:lang w:val="en-GB"/>
              </w:rPr>
            </w:pPr>
            <w:r w:rsidRPr="001C2659">
              <w:rPr>
                <w:lang w:val="en-GB"/>
              </w:rPr>
              <w:t xml:space="preserve">  University of Padua, Italy</w:t>
            </w:r>
          </w:p>
          <w:p w14:paraId="576F0689" w14:textId="77777777" w:rsidR="00D74437" w:rsidRPr="001C2659" w:rsidRDefault="00D74437" w:rsidP="00075F63">
            <w:pPr>
              <w:suppressAutoHyphens w:val="0"/>
              <w:jc w:val="both"/>
              <w:rPr>
                <w:lang w:val="en-GB"/>
              </w:rPr>
            </w:pPr>
            <w:r w:rsidRPr="001C2659">
              <w:rPr>
                <w:lang w:val="en-GB"/>
              </w:rPr>
              <w:t xml:space="preserve">  Post-Ph.D.</w:t>
            </w:r>
          </w:p>
          <w:p w14:paraId="24955D17" w14:textId="75ED1EC4" w:rsidR="00D74437" w:rsidRPr="001C2659" w:rsidRDefault="00D74437" w:rsidP="00075F63">
            <w:pPr>
              <w:suppressAutoHyphens w:val="0"/>
              <w:jc w:val="both"/>
              <w:rPr>
                <w:lang w:val="en-GB"/>
              </w:rPr>
            </w:pPr>
            <w:r w:rsidRPr="001C2659">
              <w:rPr>
                <w:lang w:val="en-GB"/>
              </w:rPr>
              <w:t xml:space="preserve">  University of Padua, Italy </w:t>
            </w:r>
          </w:p>
          <w:p w14:paraId="659C4066" w14:textId="77777777" w:rsidR="00D74437" w:rsidRPr="001C2659" w:rsidRDefault="00D74437" w:rsidP="00075F63">
            <w:pPr>
              <w:suppressAutoHyphens w:val="0"/>
              <w:jc w:val="both"/>
              <w:rPr>
                <w:sz w:val="18"/>
                <w:szCs w:val="18"/>
                <w:lang w:val="en-GB"/>
              </w:rPr>
            </w:pPr>
            <w:r w:rsidRPr="001C2659">
              <w:rPr>
                <w:lang w:val="en-GB"/>
              </w:rPr>
              <w:t xml:space="preserve">  </w:t>
            </w:r>
          </w:p>
          <w:p w14:paraId="13AE7B88" w14:textId="77777777" w:rsidR="00EC745A" w:rsidRPr="001C2659" w:rsidRDefault="00EC745A" w:rsidP="00075F63">
            <w:pPr>
              <w:suppressAutoHyphens w:val="0"/>
              <w:jc w:val="both"/>
              <w:rPr>
                <w:lang w:val="en-GB"/>
              </w:rPr>
            </w:pPr>
          </w:p>
          <w:p w14:paraId="1833F3BA" w14:textId="77777777" w:rsidR="00075F63" w:rsidRDefault="00E24682" w:rsidP="00075F63">
            <w:pPr>
              <w:suppressAutoHyphens w:val="0"/>
              <w:jc w:val="both"/>
              <w:rPr>
                <w:lang w:val="en-GB"/>
              </w:rPr>
            </w:pPr>
            <w:r w:rsidRPr="001C2659">
              <w:rPr>
                <w:lang w:val="en-GB"/>
              </w:rPr>
              <w:t xml:space="preserve"> </w:t>
            </w:r>
          </w:p>
          <w:p w14:paraId="6934BA92" w14:textId="77777777" w:rsidR="00075F63" w:rsidRPr="00075F63" w:rsidRDefault="00075F63" w:rsidP="00075F63">
            <w:pPr>
              <w:pStyle w:val="CVSpacer"/>
              <w:ind w:left="0"/>
              <w:rPr>
                <w:sz w:val="20"/>
                <w:u w:val="single"/>
                <w:lang w:val="en-GB"/>
              </w:rPr>
            </w:pPr>
            <w:r>
              <w:rPr>
                <w:sz w:val="20"/>
                <w:lang w:val="en-GB"/>
              </w:rPr>
              <w:t xml:space="preserve">  </w:t>
            </w:r>
            <w:r w:rsidRPr="00075F63">
              <w:rPr>
                <w:sz w:val="20"/>
                <w:u w:val="single"/>
                <w:lang w:val="en-GB"/>
              </w:rPr>
              <w:t>United Nations</w:t>
            </w:r>
          </w:p>
          <w:p w14:paraId="26E66AC7" w14:textId="77777777" w:rsidR="00075F63" w:rsidRPr="001C2659" w:rsidRDefault="00075F63" w:rsidP="00075F63">
            <w:pPr>
              <w:pStyle w:val="CVSpacer"/>
              <w:rPr>
                <w:sz w:val="20"/>
                <w:lang w:val="en-GB"/>
              </w:rPr>
            </w:pPr>
            <w:r w:rsidRPr="001C2659">
              <w:rPr>
                <w:sz w:val="20"/>
                <w:lang w:val="en-GB"/>
              </w:rPr>
              <w:t>Legal expert representing the Italian Ministry of Foreign Affairs in the United Nation’s negotiations</w:t>
            </w:r>
          </w:p>
          <w:p w14:paraId="25C09C31" w14:textId="3A56A4FA" w:rsidR="00075F63" w:rsidRPr="00075F63" w:rsidRDefault="00075F63" w:rsidP="00075F63">
            <w:pPr>
              <w:pStyle w:val="CVSpacer"/>
              <w:rPr>
                <w:sz w:val="20"/>
                <w:lang w:val="en-GB"/>
              </w:rPr>
            </w:pPr>
            <w:r w:rsidRPr="001C2659">
              <w:rPr>
                <w:sz w:val="20"/>
                <w:lang w:val="en-GB"/>
              </w:rPr>
              <w:t>Ad Hoc Open-ended Informal Working Group</w:t>
            </w:r>
            <w:r>
              <w:rPr>
                <w:sz w:val="20"/>
                <w:lang w:val="en-GB"/>
              </w:rPr>
              <w:t xml:space="preserve">: </w:t>
            </w:r>
            <w:r w:rsidRPr="001C2659">
              <w:rPr>
                <w:sz w:val="20"/>
                <w:lang w:val="en-GB"/>
              </w:rPr>
              <w:t>05.2013-08.2013</w:t>
            </w:r>
          </w:p>
          <w:p w14:paraId="122084E7" w14:textId="77777777" w:rsidR="00075F63" w:rsidRDefault="00075F63" w:rsidP="00075F63">
            <w:pPr>
              <w:suppressAutoHyphens w:val="0"/>
              <w:jc w:val="both"/>
              <w:rPr>
                <w:lang w:val="en-GB"/>
              </w:rPr>
            </w:pPr>
          </w:p>
          <w:p w14:paraId="365F68BD" w14:textId="1C19D301" w:rsidR="00D74437" w:rsidRPr="00075F63" w:rsidRDefault="00E24682" w:rsidP="00075F63">
            <w:pPr>
              <w:suppressAutoHyphens w:val="0"/>
              <w:jc w:val="both"/>
              <w:rPr>
                <w:u w:val="single"/>
                <w:lang w:val="en-GB"/>
              </w:rPr>
            </w:pPr>
            <w:r w:rsidRPr="001C2659">
              <w:rPr>
                <w:lang w:val="en-GB"/>
              </w:rPr>
              <w:t xml:space="preserve"> </w:t>
            </w:r>
            <w:r w:rsidRPr="00075F63">
              <w:rPr>
                <w:u w:val="single"/>
                <w:lang w:val="en-GB"/>
              </w:rPr>
              <w:t>UNESCO</w:t>
            </w:r>
          </w:p>
          <w:p w14:paraId="2324DA6B" w14:textId="65C8FAA3" w:rsidR="00E24682" w:rsidRPr="001C2659" w:rsidRDefault="00E24682" w:rsidP="00075F63">
            <w:pPr>
              <w:suppressAutoHyphens w:val="0"/>
              <w:jc w:val="both"/>
              <w:rPr>
                <w:lang w:val="en-GB"/>
              </w:rPr>
            </w:pPr>
            <w:r w:rsidRPr="001C2659">
              <w:rPr>
                <w:lang w:val="en-GB"/>
              </w:rPr>
              <w:t xml:space="preserve">  </w:t>
            </w:r>
            <w:r w:rsidR="00923B4E" w:rsidRPr="001C2659">
              <w:rPr>
                <w:lang w:val="en-GB"/>
              </w:rPr>
              <w:t>Legal expert representing the Italian Ministry of Foreign Affairs in multinational negotiations</w:t>
            </w:r>
          </w:p>
          <w:p w14:paraId="367FA4B9" w14:textId="59B475D6" w:rsidR="00E24682" w:rsidRPr="001C2659" w:rsidRDefault="00923B4E" w:rsidP="00075F63">
            <w:pPr>
              <w:suppressAutoHyphens w:val="0"/>
              <w:jc w:val="both"/>
              <w:rPr>
                <w:lang w:val="en-GB"/>
              </w:rPr>
            </w:pPr>
            <w:r w:rsidRPr="001C2659">
              <w:rPr>
                <w:lang w:val="en-GB"/>
              </w:rPr>
              <w:t xml:space="preserve">  Fifth Session </w:t>
            </w:r>
          </w:p>
          <w:p w14:paraId="7A889BAB" w14:textId="77777777" w:rsidR="00923B4E" w:rsidRPr="001C2659" w:rsidRDefault="00923B4E" w:rsidP="00075F63">
            <w:pPr>
              <w:suppressAutoHyphens w:val="0"/>
              <w:jc w:val="both"/>
              <w:rPr>
                <w:lang w:val="en-GB"/>
              </w:rPr>
            </w:pPr>
            <w:r w:rsidRPr="001C2659">
              <w:rPr>
                <w:lang w:val="en-GB"/>
              </w:rPr>
              <w:t xml:space="preserve">  Intergovernmental Committee for the Safeguarding of the Intangible Cultural Heritage</w:t>
            </w:r>
          </w:p>
          <w:p w14:paraId="3C715F9F" w14:textId="77777777" w:rsidR="00923B4E" w:rsidRPr="001C2659" w:rsidRDefault="00923B4E" w:rsidP="00075F63">
            <w:pPr>
              <w:suppressAutoHyphens w:val="0"/>
              <w:jc w:val="both"/>
              <w:rPr>
                <w:lang w:val="en-GB"/>
              </w:rPr>
            </w:pPr>
            <w:r w:rsidRPr="001C2659">
              <w:rPr>
                <w:lang w:val="en-GB"/>
              </w:rPr>
              <w:t xml:space="preserve">  Nairobi, Kenya</w:t>
            </w:r>
          </w:p>
          <w:p w14:paraId="778296C0" w14:textId="77777777" w:rsidR="00923B4E" w:rsidRPr="001C2659" w:rsidRDefault="00923B4E" w:rsidP="00075F63">
            <w:pPr>
              <w:suppressAutoHyphens w:val="0"/>
              <w:jc w:val="both"/>
              <w:rPr>
                <w:lang w:val="en-GB"/>
              </w:rPr>
            </w:pPr>
            <w:r w:rsidRPr="001C2659">
              <w:rPr>
                <w:lang w:val="en-GB"/>
              </w:rPr>
              <w:t xml:space="preserve">  2010</w:t>
            </w:r>
          </w:p>
          <w:p w14:paraId="2F7B09CE" w14:textId="77777777" w:rsidR="00923B4E" w:rsidRPr="001C2659" w:rsidRDefault="00923B4E" w:rsidP="00075F63">
            <w:pPr>
              <w:suppressAutoHyphens w:val="0"/>
              <w:jc w:val="both"/>
              <w:rPr>
                <w:lang w:val="en-GB"/>
              </w:rPr>
            </w:pPr>
            <w:r w:rsidRPr="001C2659">
              <w:rPr>
                <w:lang w:val="en-GB"/>
              </w:rPr>
              <w:t xml:space="preserve">  Sixth Session</w:t>
            </w:r>
          </w:p>
          <w:p w14:paraId="666B3817" w14:textId="77777777" w:rsidR="00923B4E" w:rsidRPr="001C2659" w:rsidRDefault="00923B4E" w:rsidP="00075F63">
            <w:pPr>
              <w:suppressAutoHyphens w:val="0"/>
              <w:jc w:val="both"/>
              <w:rPr>
                <w:lang w:val="en-GB"/>
              </w:rPr>
            </w:pPr>
            <w:r w:rsidRPr="001C2659">
              <w:rPr>
                <w:lang w:val="en-GB"/>
              </w:rPr>
              <w:t xml:space="preserve">  Intergovernmental Committee for the Safeguarding of the Intangible Cultural Heritage</w:t>
            </w:r>
          </w:p>
          <w:p w14:paraId="3AE22962" w14:textId="77777777" w:rsidR="00923B4E" w:rsidRPr="001C2659" w:rsidRDefault="00923B4E" w:rsidP="00075F63">
            <w:pPr>
              <w:suppressAutoHyphens w:val="0"/>
              <w:jc w:val="both"/>
              <w:rPr>
                <w:lang w:val="en-GB"/>
              </w:rPr>
            </w:pPr>
            <w:r w:rsidRPr="001C2659">
              <w:rPr>
                <w:lang w:val="en-GB"/>
              </w:rPr>
              <w:t xml:space="preserve">  Bali, Indonesia</w:t>
            </w:r>
          </w:p>
          <w:p w14:paraId="17FCB000" w14:textId="77777777" w:rsidR="00923B4E" w:rsidRPr="001C2659" w:rsidRDefault="00923B4E" w:rsidP="00075F63">
            <w:pPr>
              <w:suppressAutoHyphens w:val="0"/>
              <w:jc w:val="both"/>
              <w:rPr>
                <w:lang w:val="en-GB"/>
              </w:rPr>
            </w:pPr>
            <w:r w:rsidRPr="001C2659">
              <w:rPr>
                <w:lang w:val="en-GB"/>
              </w:rPr>
              <w:t xml:space="preserve">  2011</w:t>
            </w:r>
          </w:p>
          <w:p w14:paraId="53F8B41C" w14:textId="77777777" w:rsidR="00923B4E" w:rsidRPr="001C2659" w:rsidRDefault="00923B4E" w:rsidP="00075F63">
            <w:pPr>
              <w:suppressAutoHyphens w:val="0"/>
              <w:jc w:val="both"/>
              <w:rPr>
                <w:lang w:val="en-GB"/>
              </w:rPr>
            </w:pPr>
            <w:r w:rsidRPr="001C2659">
              <w:rPr>
                <w:lang w:val="en-GB"/>
              </w:rPr>
              <w:t xml:space="preserve">  Seventh Session</w:t>
            </w:r>
          </w:p>
          <w:p w14:paraId="464EC173" w14:textId="77777777" w:rsidR="00923B4E" w:rsidRPr="001C2659" w:rsidRDefault="00923B4E" w:rsidP="00075F63">
            <w:pPr>
              <w:suppressAutoHyphens w:val="0"/>
              <w:jc w:val="both"/>
              <w:rPr>
                <w:lang w:val="en-GB"/>
              </w:rPr>
            </w:pPr>
            <w:r w:rsidRPr="001C2659">
              <w:rPr>
                <w:lang w:val="en-GB"/>
              </w:rPr>
              <w:t xml:space="preserve">  Intergovernmental Committee for the Safeguarding of the Intangible Cultural Heritage</w:t>
            </w:r>
          </w:p>
          <w:p w14:paraId="56603157" w14:textId="77777777" w:rsidR="00923B4E" w:rsidRPr="001C2659" w:rsidRDefault="00923B4E" w:rsidP="00075F63">
            <w:pPr>
              <w:suppressAutoHyphens w:val="0"/>
              <w:jc w:val="both"/>
              <w:rPr>
                <w:lang w:val="en-GB"/>
              </w:rPr>
            </w:pPr>
            <w:r w:rsidRPr="001C2659">
              <w:rPr>
                <w:lang w:val="en-GB"/>
              </w:rPr>
              <w:t xml:space="preserve">  Paris, France</w:t>
            </w:r>
          </w:p>
          <w:p w14:paraId="1A122A9D" w14:textId="77777777" w:rsidR="00923B4E" w:rsidRPr="001C2659" w:rsidRDefault="00923B4E" w:rsidP="00075F63">
            <w:pPr>
              <w:suppressAutoHyphens w:val="0"/>
              <w:jc w:val="both"/>
              <w:rPr>
                <w:lang w:val="en-GB"/>
              </w:rPr>
            </w:pPr>
            <w:r w:rsidRPr="001C2659">
              <w:rPr>
                <w:lang w:val="en-GB"/>
              </w:rPr>
              <w:t xml:space="preserve">  2012</w:t>
            </w:r>
          </w:p>
          <w:p w14:paraId="45F99756" w14:textId="77777777" w:rsidR="00923B4E" w:rsidRPr="001C2659" w:rsidRDefault="00923B4E" w:rsidP="00075F63">
            <w:pPr>
              <w:suppressAutoHyphens w:val="0"/>
              <w:jc w:val="both"/>
              <w:rPr>
                <w:lang w:val="en-GB"/>
              </w:rPr>
            </w:pPr>
            <w:r w:rsidRPr="001C2659">
              <w:rPr>
                <w:lang w:val="en-GB"/>
              </w:rPr>
              <w:t xml:space="preserve">  Eighth Session</w:t>
            </w:r>
          </w:p>
          <w:p w14:paraId="23C4E1D9" w14:textId="77777777" w:rsidR="00923B4E" w:rsidRPr="001C2659" w:rsidRDefault="00923B4E" w:rsidP="00075F63">
            <w:pPr>
              <w:suppressAutoHyphens w:val="0"/>
              <w:jc w:val="both"/>
              <w:rPr>
                <w:lang w:val="en-GB"/>
              </w:rPr>
            </w:pPr>
            <w:r w:rsidRPr="001C2659">
              <w:rPr>
                <w:lang w:val="en-GB"/>
              </w:rPr>
              <w:t xml:space="preserve">  Intergovernmental Committee for the Safeguarding of the Intangible Cultural Heritage</w:t>
            </w:r>
          </w:p>
          <w:p w14:paraId="53190CC2" w14:textId="77777777" w:rsidR="00923B4E" w:rsidRPr="001C2659" w:rsidRDefault="00923B4E" w:rsidP="00075F63">
            <w:pPr>
              <w:suppressAutoHyphens w:val="0"/>
              <w:jc w:val="both"/>
              <w:rPr>
                <w:lang w:val="en-GB"/>
              </w:rPr>
            </w:pPr>
            <w:r w:rsidRPr="001C2659">
              <w:rPr>
                <w:lang w:val="en-GB"/>
              </w:rPr>
              <w:t xml:space="preserve">  Baku, Azerbaijan</w:t>
            </w:r>
          </w:p>
          <w:p w14:paraId="1DA0F311" w14:textId="77777777" w:rsidR="00923B4E" w:rsidRPr="001C2659" w:rsidRDefault="00923B4E" w:rsidP="00075F63">
            <w:pPr>
              <w:suppressAutoHyphens w:val="0"/>
              <w:jc w:val="both"/>
              <w:rPr>
                <w:lang w:val="en-GB"/>
              </w:rPr>
            </w:pPr>
            <w:r w:rsidRPr="001C2659">
              <w:rPr>
                <w:lang w:val="en-GB"/>
              </w:rPr>
              <w:t xml:space="preserve">  2013</w:t>
            </w:r>
          </w:p>
          <w:p w14:paraId="4DFAF2BE" w14:textId="77777777" w:rsidR="00923B4E" w:rsidRPr="001C2659" w:rsidRDefault="00923B4E" w:rsidP="00075F63">
            <w:pPr>
              <w:suppressAutoHyphens w:val="0"/>
              <w:jc w:val="both"/>
              <w:rPr>
                <w:lang w:val="en-GB"/>
              </w:rPr>
            </w:pPr>
            <w:r w:rsidRPr="001C2659">
              <w:rPr>
                <w:lang w:val="en-GB"/>
              </w:rPr>
              <w:t xml:space="preserve">  Ninth Session</w:t>
            </w:r>
          </w:p>
          <w:p w14:paraId="41AFDC15" w14:textId="77777777" w:rsidR="00923B4E" w:rsidRPr="001C2659" w:rsidRDefault="00923B4E" w:rsidP="00075F63">
            <w:pPr>
              <w:suppressAutoHyphens w:val="0"/>
              <w:jc w:val="both"/>
              <w:rPr>
                <w:lang w:val="en-GB"/>
              </w:rPr>
            </w:pPr>
            <w:r w:rsidRPr="001C2659">
              <w:rPr>
                <w:lang w:val="en-GB"/>
              </w:rPr>
              <w:t xml:space="preserve">  Intergovernmental Committee for the Safeguarding of the Intangible Cultural Heritage</w:t>
            </w:r>
          </w:p>
          <w:p w14:paraId="129AF357" w14:textId="77777777" w:rsidR="00923B4E" w:rsidRPr="001C2659" w:rsidRDefault="00923B4E" w:rsidP="00075F63">
            <w:pPr>
              <w:suppressAutoHyphens w:val="0"/>
              <w:jc w:val="both"/>
              <w:rPr>
                <w:lang w:val="en-GB"/>
              </w:rPr>
            </w:pPr>
            <w:r w:rsidRPr="001C2659">
              <w:rPr>
                <w:lang w:val="en-GB"/>
              </w:rPr>
              <w:t xml:space="preserve">  Paris, France</w:t>
            </w:r>
          </w:p>
          <w:p w14:paraId="4112069F" w14:textId="77777777" w:rsidR="00923B4E" w:rsidRDefault="00923B4E" w:rsidP="00075F63">
            <w:pPr>
              <w:suppressAutoHyphens w:val="0"/>
              <w:jc w:val="both"/>
              <w:rPr>
                <w:lang w:val="en-GB"/>
              </w:rPr>
            </w:pPr>
            <w:r w:rsidRPr="001C2659">
              <w:rPr>
                <w:lang w:val="en-GB"/>
              </w:rPr>
              <w:t xml:space="preserve">  2014</w:t>
            </w:r>
          </w:p>
          <w:p w14:paraId="39722B9D" w14:textId="718F0EB4" w:rsidR="00C9713D" w:rsidRPr="00F16CB9" w:rsidRDefault="00C9713D" w:rsidP="00075F63">
            <w:pPr>
              <w:pStyle w:val="CVSpacer"/>
              <w:rPr>
                <w:sz w:val="20"/>
                <w:lang w:val="en-GB"/>
              </w:rPr>
            </w:pPr>
          </w:p>
        </w:tc>
      </w:tr>
      <w:tr w:rsidR="001C2659" w:rsidRPr="001C2659" w14:paraId="13691B55" w14:textId="77777777" w:rsidTr="00661F2A">
        <w:trPr>
          <w:cantSplit/>
          <w:trHeight w:val="31"/>
        </w:trPr>
        <w:tc>
          <w:tcPr>
            <w:tcW w:w="3117" w:type="dxa"/>
            <w:gridSpan w:val="2"/>
            <w:tcBorders>
              <w:right w:val="single" w:sz="2" w:space="0" w:color="000000"/>
            </w:tcBorders>
          </w:tcPr>
          <w:p w14:paraId="1435B013" w14:textId="226F248F" w:rsidR="00D74437" w:rsidRPr="00C9713D" w:rsidRDefault="0080013B" w:rsidP="00075F63">
            <w:pPr>
              <w:pStyle w:val="CVHeading3-FirstLine"/>
              <w:spacing w:before="0"/>
              <w:rPr>
                <w:b/>
                <w:sz w:val="24"/>
                <w:szCs w:val="24"/>
                <w:lang w:val="en-GB"/>
              </w:rPr>
            </w:pPr>
            <w:r w:rsidRPr="001C2659">
              <w:rPr>
                <w:b/>
                <w:sz w:val="24"/>
                <w:szCs w:val="24"/>
                <w:lang w:val="en-GB"/>
              </w:rPr>
              <w:t>Courses thought</w:t>
            </w:r>
          </w:p>
        </w:tc>
        <w:tc>
          <w:tcPr>
            <w:tcW w:w="7940" w:type="dxa"/>
            <w:gridSpan w:val="3"/>
          </w:tcPr>
          <w:p w14:paraId="17E2C9CB" w14:textId="77777777" w:rsidR="00BE7BF9" w:rsidRDefault="00BE7BF9" w:rsidP="00075F63">
            <w:pPr>
              <w:pStyle w:val="CVSpacer"/>
              <w:ind w:left="0"/>
              <w:rPr>
                <w:sz w:val="20"/>
                <w:lang w:val="en-GB"/>
              </w:rPr>
            </w:pPr>
          </w:p>
          <w:p w14:paraId="279BE363" w14:textId="23B3F991" w:rsidR="00D74437" w:rsidRPr="00C9713D" w:rsidRDefault="00D74437" w:rsidP="00075F63">
            <w:pPr>
              <w:pStyle w:val="CVSpacer"/>
              <w:ind w:left="0"/>
              <w:rPr>
                <w:sz w:val="16"/>
                <w:szCs w:val="16"/>
                <w:lang w:val="en-GB"/>
              </w:rPr>
            </w:pPr>
            <w:r w:rsidRPr="001C2659">
              <w:rPr>
                <w:sz w:val="20"/>
                <w:lang w:val="en-GB"/>
              </w:rPr>
              <w:t>10.05.2010 - present</w:t>
            </w:r>
          </w:p>
        </w:tc>
      </w:tr>
      <w:tr w:rsidR="001C2659" w:rsidRPr="001C2659" w14:paraId="4751C412" w14:textId="77777777" w:rsidTr="00661F2A">
        <w:trPr>
          <w:cantSplit/>
          <w:trHeight w:val="2089"/>
        </w:trPr>
        <w:tc>
          <w:tcPr>
            <w:tcW w:w="3117" w:type="dxa"/>
            <w:gridSpan w:val="2"/>
            <w:tcBorders>
              <w:right w:val="single" w:sz="2" w:space="0" w:color="000000"/>
            </w:tcBorders>
          </w:tcPr>
          <w:p w14:paraId="255F5148" w14:textId="4F200ED8" w:rsidR="002976A6" w:rsidRPr="001C2659" w:rsidRDefault="002976A6" w:rsidP="00075F63">
            <w:pPr>
              <w:pStyle w:val="CVSpacer"/>
              <w:ind w:left="0"/>
              <w:rPr>
                <w:lang w:val="en-GB"/>
              </w:rPr>
            </w:pPr>
          </w:p>
        </w:tc>
        <w:tc>
          <w:tcPr>
            <w:tcW w:w="7940" w:type="dxa"/>
            <w:gridSpan w:val="3"/>
          </w:tcPr>
          <w:p w14:paraId="54BDEFF3" w14:textId="77777777" w:rsidR="002976A6" w:rsidRPr="001C2659" w:rsidRDefault="002976A6" w:rsidP="00075F63">
            <w:pPr>
              <w:pStyle w:val="CVNormal"/>
              <w:numPr>
                <w:ilvl w:val="0"/>
                <w:numId w:val="1"/>
              </w:numPr>
              <w:tabs>
                <w:tab w:val="clear" w:pos="833"/>
                <w:tab w:val="num" w:pos="285"/>
              </w:tabs>
              <w:ind w:hanging="831"/>
              <w:rPr>
                <w:lang w:val="en-GB" w:eastAsia="es-CO"/>
              </w:rPr>
            </w:pPr>
            <w:r w:rsidRPr="001C2659">
              <w:rPr>
                <w:lang w:val="en-GB" w:eastAsia="es-CO"/>
              </w:rPr>
              <w:t>European Union Law</w:t>
            </w:r>
          </w:p>
          <w:p w14:paraId="15AB3158" w14:textId="77777777" w:rsidR="002976A6" w:rsidRPr="001C2659" w:rsidRDefault="002976A6" w:rsidP="00075F63">
            <w:pPr>
              <w:pStyle w:val="CVNormal"/>
              <w:numPr>
                <w:ilvl w:val="0"/>
                <w:numId w:val="1"/>
              </w:numPr>
              <w:tabs>
                <w:tab w:val="clear" w:pos="833"/>
                <w:tab w:val="num" w:pos="285"/>
              </w:tabs>
              <w:ind w:hanging="831"/>
              <w:rPr>
                <w:lang w:val="en-GB" w:eastAsia="es-CO"/>
              </w:rPr>
            </w:pPr>
            <w:r w:rsidRPr="001C2659">
              <w:rPr>
                <w:lang w:val="en-GB" w:eastAsia="es-CO"/>
              </w:rPr>
              <w:t>Private International Law and Trust Issues</w:t>
            </w:r>
          </w:p>
          <w:p w14:paraId="6390BE4E" w14:textId="77777777" w:rsidR="002976A6" w:rsidRPr="001C2659" w:rsidRDefault="002976A6" w:rsidP="00075F63">
            <w:pPr>
              <w:pStyle w:val="CVNormal"/>
              <w:numPr>
                <w:ilvl w:val="0"/>
                <w:numId w:val="1"/>
              </w:numPr>
              <w:tabs>
                <w:tab w:val="clear" w:pos="833"/>
                <w:tab w:val="num" w:pos="285"/>
              </w:tabs>
              <w:ind w:hanging="831"/>
              <w:rPr>
                <w:lang w:val="en-GB" w:eastAsia="es-CO"/>
              </w:rPr>
            </w:pPr>
            <w:r w:rsidRPr="001C2659">
              <w:rPr>
                <w:lang w:val="en-GB" w:eastAsia="es-CO"/>
              </w:rPr>
              <w:t>Private International Law and Family Issues</w:t>
            </w:r>
          </w:p>
          <w:p w14:paraId="42E19F29" w14:textId="77777777" w:rsidR="002976A6" w:rsidRPr="001C2659" w:rsidRDefault="002976A6" w:rsidP="00075F63">
            <w:pPr>
              <w:pStyle w:val="CVNormal"/>
              <w:numPr>
                <w:ilvl w:val="0"/>
                <w:numId w:val="1"/>
              </w:numPr>
              <w:tabs>
                <w:tab w:val="clear" w:pos="833"/>
                <w:tab w:val="num" w:pos="285"/>
              </w:tabs>
              <w:ind w:hanging="831"/>
              <w:rPr>
                <w:lang w:val="en-GB" w:eastAsia="es-CO"/>
              </w:rPr>
            </w:pPr>
            <w:r w:rsidRPr="001C2659">
              <w:rPr>
                <w:lang w:val="en-GB" w:eastAsia="es-CO"/>
              </w:rPr>
              <w:t>International Tourism Law</w:t>
            </w:r>
          </w:p>
          <w:p w14:paraId="64A3C627" w14:textId="77777777" w:rsidR="002976A6" w:rsidRPr="001C2659" w:rsidRDefault="002976A6" w:rsidP="00075F63">
            <w:pPr>
              <w:pStyle w:val="CVNormal"/>
              <w:numPr>
                <w:ilvl w:val="0"/>
                <w:numId w:val="1"/>
              </w:numPr>
              <w:tabs>
                <w:tab w:val="clear" w:pos="833"/>
                <w:tab w:val="num" w:pos="285"/>
              </w:tabs>
              <w:ind w:hanging="831"/>
              <w:rPr>
                <w:lang w:val="en-GB" w:eastAsia="es-CO"/>
              </w:rPr>
            </w:pPr>
            <w:r w:rsidRPr="001C2659">
              <w:rPr>
                <w:lang w:val="en-GB" w:eastAsia="es-CO"/>
              </w:rPr>
              <w:t>International Intellectual Property Law</w:t>
            </w:r>
          </w:p>
          <w:p w14:paraId="79F5B356" w14:textId="77777777" w:rsidR="002976A6" w:rsidRPr="001C2659" w:rsidRDefault="002976A6" w:rsidP="00075F63">
            <w:pPr>
              <w:pStyle w:val="CVNormal"/>
              <w:numPr>
                <w:ilvl w:val="0"/>
                <w:numId w:val="1"/>
              </w:numPr>
              <w:tabs>
                <w:tab w:val="clear" w:pos="833"/>
                <w:tab w:val="num" w:pos="285"/>
              </w:tabs>
              <w:ind w:hanging="831"/>
              <w:rPr>
                <w:lang w:val="en-GB" w:eastAsia="es-CO"/>
              </w:rPr>
            </w:pPr>
            <w:r w:rsidRPr="001C2659">
              <w:rPr>
                <w:lang w:val="en-GB" w:eastAsia="es-CO"/>
              </w:rPr>
              <w:t>UNESCO and Intangible Cultural Heritage</w:t>
            </w:r>
          </w:p>
          <w:p w14:paraId="61EDDD08" w14:textId="77777777" w:rsidR="002976A6" w:rsidRPr="001C2659" w:rsidRDefault="002976A6" w:rsidP="00075F63">
            <w:pPr>
              <w:pStyle w:val="CVNormal"/>
              <w:numPr>
                <w:ilvl w:val="0"/>
                <w:numId w:val="1"/>
              </w:numPr>
              <w:tabs>
                <w:tab w:val="clear" w:pos="833"/>
                <w:tab w:val="num" w:pos="285"/>
              </w:tabs>
              <w:ind w:left="285" w:hanging="283"/>
              <w:rPr>
                <w:lang w:val="en-GB" w:eastAsia="es-CO"/>
              </w:rPr>
            </w:pPr>
            <w:r w:rsidRPr="001C2659">
              <w:rPr>
                <w:lang w:val="en-GB" w:eastAsia="es-CO"/>
              </w:rPr>
              <w:t>Italian Topics and Legal language (co-lecturer) with Professor Peter Kindler, Chair of International Private Law, University of Augsburg, Germany</w:t>
            </w:r>
          </w:p>
          <w:p w14:paraId="7D45603B" w14:textId="77777777" w:rsidR="002976A6" w:rsidRPr="001C2659" w:rsidRDefault="002976A6" w:rsidP="00075F63">
            <w:pPr>
              <w:pStyle w:val="CVNormal"/>
              <w:numPr>
                <w:ilvl w:val="0"/>
                <w:numId w:val="1"/>
              </w:numPr>
              <w:tabs>
                <w:tab w:val="clear" w:pos="833"/>
                <w:tab w:val="num" w:pos="285"/>
              </w:tabs>
              <w:ind w:hanging="831"/>
              <w:rPr>
                <w:lang w:val="en-GB" w:eastAsia="es-CO"/>
              </w:rPr>
            </w:pPr>
            <w:r w:rsidRPr="001C2659">
              <w:rPr>
                <w:lang w:val="en-GB" w:eastAsia="es-CO"/>
              </w:rPr>
              <w:t>International Criminal Law</w:t>
            </w:r>
          </w:p>
          <w:p w14:paraId="6989BFF3" w14:textId="77777777" w:rsidR="002976A6" w:rsidRPr="001C2659" w:rsidRDefault="002976A6" w:rsidP="00075F63">
            <w:pPr>
              <w:pStyle w:val="CVNormal"/>
              <w:numPr>
                <w:ilvl w:val="0"/>
                <w:numId w:val="1"/>
              </w:numPr>
              <w:tabs>
                <w:tab w:val="clear" w:pos="833"/>
                <w:tab w:val="num" w:pos="285"/>
              </w:tabs>
              <w:ind w:left="285" w:hanging="283"/>
              <w:rPr>
                <w:lang w:val="en-GB" w:eastAsia="es-CO"/>
              </w:rPr>
            </w:pPr>
            <w:r w:rsidRPr="001C2659">
              <w:rPr>
                <w:lang w:val="en-GB" w:eastAsia="es-CO"/>
              </w:rPr>
              <w:t>Italian Topics and Legal language (co-lecturer) with Professor Peter Kindler, Chair of International Private Law, University of Augsburg, Germany</w:t>
            </w:r>
          </w:p>
          <w:p w14:paraId="6106235D" w14:textId="77777777" w:rsidR="00F16CB9" w:rsidRPr="001C2659" w:rsidRDefault="00F16CB9" w:rsidP="00075F63">
            <w:pPr>
              <w:pStyle w:val="CVNormal"/>
              <w:ind w:left="0" w:right="283"/>
              <w:jc w:val="both"/>
              <w:rPr>
                <w:u w:val="single"/>
                <w:lang w:val="en-GB" w:eastAsia="es-CO"/>
              </w:rPr>
            </w:pPr>
            <w:r w:rsidRPr="001C2659">
              <w:rPr>
                <w:u w:val="single"/>
                <w:lang w:val="en-GB" w:eastAsia="es-CO"/>
              </w:rPr>
              <w:t xml:space="preserve">To </w:t>
            </w:r>
            <w:r w:rsidRPr="001C2659">
              <w:rPr>
                <w:u w:val="single"/>
                <w:lang w:val="en-GB"/>
              </w:rPr>
              <w:t xml:space="preserve">LL.B., LL.M., PhD and Post-PhD </w:t>
            </w:r>
            <w:r w:rsidRPr="001C2659">
              <w:rPr>
                <w:u w:val="single"/>
                <w:lang w:val="en-GB" w:eastAsia="es-CO"/>
              </w:rPr>
              <w:t>candidates, practitioners, judges, arbitrators, legal adviser to industries at the following Universities:</w:t>
            </w:r>
          </w:p>
          <w:p w14:paraId="456611DC" w14:textId="77777777" w:rsidR="00F16CB9" w:rsidRPr="001C2659" w:rsidRDefault="00F16CB9" w:rsidP="00075F63">
            <w:pPr>
              <w:pStyle w:val="CVNormal"/>
              <w:ind w:left="0" w:right="283"/>
              <w:jc w:val="both"/>
              <w:rPr>
                <w:lang w:val="en-GB" w:eastAsia="es-CO"/>
              </w:rPr>
            </w:pPr>
            <w:r w:rsidRPr="001C2659">
              <w:rPr>
                <w:u w:val="single"/>
                <w:lang w:val="en-GB" w:eastAsia="es-CO"/>
              </w:rPr>
              <w:t>In Italy</w:t>
            </w:r>
            <w:r w:rsidRPr="001C2659">
              <w:rPr>
                <w:lang w:val="en-GB" w:eastAsia="es-CO"/>
              </w:rPr>
              <w:t xml:space="preserve">: University of Milan, Catholic University Milan, IULM University (Milan and Feltre), University of Florence, University of Macerata, University of Macerate branch of Jesi, University of Urbino, University of Bologna, University Ca’ Foscari of Venice, Politecnico University of Milan, University of Turin </w:t>
            </w:r>
          </w:p>
          <w:p w14:paraId="6495CBAE" w14:textId="77777777" w:rsidR="002976A6" w:rsidRPr="001C2659" w:rsidRDefault="002976A6" w:rsidP="00075F63">
            <w:pPr>
              <w:pStyle w:val="CVNormal"/>
              <w:rPr>
                <w:lang w:val="en-GB" w:eastAsia="es-CO"/>
              </w:rPr>
            </w:pPr>
          </w:p>
          <w:p w14:paraId="61B3BC75" w14:textId="77777777" w:rsidR="002976A6" w:rsidRPr="001C2659" w:rsidRDefault="002976A6" w:rsidP="00075F63">
            <w:pPr>
              <w:pStyle w:val="CVSpacer"/>
              <w:rPr>
                <w:lang w:val="en-GB"/>
              </w:rPr>
            </w:pPr>
          </w:p>
        </w:tc>
      </w:tr>
      <w:tr w:rsidR="001C2659" w:rsidRPr="001C2659" w14:paraId="13132C83" w14:textId="77777777" w:rsidTr="00740003">
        <w:trPr>
          <w:cantSplit/>
          <w:trHeight w:val="938"/>
        </w:trPr>
        <w:tc>
          <w:tcPr>
            <w:tcW w:w="3119" w:type="dxa"/>
            <w:gridSpan w:val="2"/>
            <w:tcBorders>
              <w:right w:val="single" w:sz="2" w:space="0" w:color="000000"/>
            </w:tcBorders>
          </w:tcPr>
          <w:p w14:paraId="55776C84" w14:textId="77777777" w:rsidR="002976A6" w:rsidRDefault="002976A6" w:rsidP="00075F63">
            <w:pPr>
              <w:pStyle w:val="CVSpacer"/>
              <w:ind w:left="0"/>
              <w:jc w:val="right"/>
              <w:rPr>
                <w:sz w:val="22"/>
                <w:szCs w:val="22"/>
                <w:lang w:val="en-GB"/>
              </w:rPr>
            </w:pPr>
          </w:p>
          <w:p w14:paraId="618ADADE" w14:textId="77777777" w:rsidR="00A6528E" w:rsidRDefault="00A6528E" w:rsidP="00075F63">
            <w:pPr>
              <w:pStyle w:val="CVSpacer"/>
              <w:ind w:left="0"/>
              <w:jc w:val="right"/>
              <w:rPr>
                <w:sz w:val="22"/>
                <w:szCs w:val="22"/>
                <w:lang w:val="en-GB"/>
              </w:rPr>
            </w:pPr>
          </w:p>
          <w:p w14:paraId="26FB6B77" w14:textId="77777777" w:rsidR="00A6528E" w:rsidRDefault="00A6528E" w:rsidP="00075F63">
            <w:pPr>
              <w:pStyle w:val="CVSpacer"/>
              <w:ind w:left="0"/>
              <w:jc w:val="right"/>
              <w:rPr>
                <w:sz w:val="22"/>
                <w:szCs w:val="22"/>
                <w:lang w:val="en-GB"/>
              </w:rPr>
            </w:pPr>
          </w:p>
          <w:p w14:paraId="16566E87" w14:textId="77777777" w:rsidR="00A6528E" w:rsidRDefault="00A6528E" w:rsidP="00075F63">
            <w:pPr>
              <w:pStyle w:val="CVSpacer"/>
              <w:ind w:left="0"/>
              <w:jc w:val="right"/>
              <w:rPr>
                <w:sz w:val="22"/>
                <w:szCs w:val="22"/>
                <w:lang w:val="en-GB"/>
              </w:rPr>
            </w:pPr>
          </w:p>
          <w:p w14:paraId="0CDAF0A9" w14:textId="77777777" w:rsidR="00A6528E" w:rsidRDefault="00A6528E" w:rsidP="00075F63">
            <w:pPr>
              <w:pStyle w:val="CVSpacer"/>
              <w:ind w:left="0"/>
              <w:jc w:val="right"/>
              <w:rPr>
                <w:sz w:val="22"/>
                <w:szCs w:val="22"/>
                <w:lang w:val="en-GB"/>
              </w:rPr>
            </w:pPr>
          </w:p>
          <w:p w14:paraId="464F3F0A" w14:textId="77777777" w:rsidR="00A6528E" w:rsidRDefault="00A6528E" w:rsidP="00075F63">
            <w:pPr>
              <w:pStyle w:val="CVSpacer"/>
              <w:ind w:left="0"/>
              <w:jc w:val="right"/>
              <w:rPr>
                <w:sz w:val="22"/>
                <w:szCs w:val="22"/>
                <w:lang w:val="en-GB"/>
              </w:rPr>
            </w:pPr>
          </w:p>
          <w:p w14:paraId="69322C96" w14:textId="77777777" w:rsidR="00A6528E" w:rsidRDefault="00A6528E" w:rsidP="00075F63">
            <w:pPr>
              <w:pStyle w:val="CVSpacer"/>
              <w:ind w:left="0"/>
              <w:jc w:val="right"/>
              <w:rPr>
                <w:sz w:val="22"/>
                <w:szCs w:val="22"/>
                <w:lang w:val="en-GB"/>
              </w:rPr>
            </w:pPr>
          </w:p>
          <w:p w14:paraId="2DE2AC0F" w14:textId="07A49B36" w:rsidR="00A6528E" w:rsidRPr="00A6528E" w:rsidRDefault="00A6528E" w:rsidP="00075F63">
            <w:pPr>
              <w:pStyle w:val="CVSpacer"/>
              <w:ind w:left="0"/>
              <w:jc w:val="right"/>
              <w:rPr>
                <w:b/>
                <w:sz w:val="24"/>
                <w:szCs w:val="24"/>
                <w:lang w:val="en-GB"/>
              </w:rPr>
            </w:pPr>
            <w:r w:rsidRPr="001C2659">
              <w:rPr>
                <w:b/>
                <w:sz w:val="24"/>
                <w:szCs w:val="24"/>
                <w:lang w:val="en-GB"/>
              </w:rPr>
              <w:t>Research networks</w:t>
            </w:r>
          </w:p>
          <w:p w14:paraId="2139DECF" w14:textId="5F6B6BA1" w:rsidR="00A6528E" w:rsidRDefault="00A6528E" w:rsidP="00075F63">
            <w:pPr>
              <w:pStyle w:val="CVSpacer"/>
              <w:ind w:left="0"/>
              <w:jc w:val="right"/>
              <w:rPr>
                <w:sz w:val="20"/>
                <w:lang w:val="en-GB"/>
              </w:rPr>
            </w:pPr>
          </w:p>
          <w:p w14:paraId="370CEADD" w14:textId="77777777" w:rsidR="00BE7BF9" w:rsidRDefault="00BE7BF9" w:rsidP="00075F63">
            <w:pPr>
              <w:pStyle w:val="CVSpacer"/>
              <w:ind w:left="0"/>
              <w:jc w:val="right"/>
              <w:rPr>
                <w:sz w:val="20"/>
                <w:lang w:val="en-GB"/>
              </w:rPr>
            </w:pPr>
          </w:p>
          <w:p w14:paraId="059ADEEE" w14:textId="77777777" w:rsidR="00BE7BF9" w:rsidRDefault="00BE7BF9" w:rsidP="00075F63">
            <w:pPr>
              <w:pStyle w:val="CVSpacer"/>
              <w:ind w:left="0"/>
              <w:jc w:val="right"/>
              <w:rPr>
                <w:sz w:val="20"/>
                <w:lang w:val="en-GB"/>
              </w:rPr>
            </w:pPr>
          </w:p>
          <w:p w14:paraId="2166FE3F" w14:textId="77777777" w:rsidR="00BE7BF9" w:rsidRDefault="00BE7BF9" w:rsidP="00075F63">
            <w:pPr>
              <w:pStyle w:val="CVSpacer"/>
              <w:ind w:left="0"/>
              <w:jc w:val="right"/>
              <w:rPr>
                <w:sz w:val="20"/>
                <w:lang w:val="en-GB"/>
              </w:rPr>
            </w:pPr>
          </w:p>
          <w:p w14:paraId="073469B1" w14:textId="77777777" w:rsidR="00BE7BF9" w:rsidRDefault="00BE7BF9" w:rsidP="00075F63">
            <w:pPr>
              <w:pStyle w:val="CVSpacer"/>
              <w:ind w:left="0"/>
              <w:jc w:val="right"/>
              <w:rPr>
                <w:sz w:val="20"/>
                <w:lang w:val="en-GB"/>
              </w:rPr>
            </w:pPr>
          </w:p>
          <w:p w14:paraId="00C764A0" w14:textId="77777777" w:rsidR="00BE7BF9" w:rsidRDefault="00BE7BF9" w:rsidP="00075F63">
            <w:pPr>
              <w:pStyle w:val="CVSpacer"/>
              <w:ind w:left="0"/>
              <w:jc w:val="right"/>
              <w:rPr>
                <w:sz w:val="20"/>
                <w:lang w:val="en-GB"/>
              </w:rPr>
            </w:pPr>
          </w:p>
          <w:p w14:paraId="7C6BFFE0" w14:textId="77777777" w:rsidR="00BE7BF9" w:rsidRDefault="00BE7BF9" w:rsidP="00075F63">
            <w:pPr>
              <w:pStyle w:val="CVSpacer"/>
              <w:ind w:left="0"/>
              <w:jc w:val="right"/>
              <w:rPr>
                <w:sz w:val="20"/>
                <w:lang w:val="en-GB"/>
              </w:rPr>
            </w:pPr>
          </w:p>
          <w:p w14:paraId="56442597" w14:textId="77777777" w:rsidR="00BE7BF9" w:rsidRDefault="00BE7BF9" w:rsidP="00075F63">
            <w:pPr>
              <w:pStyle w:val="CVSpacer"/>
              <w:ind w:left="0"/>
              <w:jc w:val="right"/>
              <w:rPr>
                <w:sz w:val="20"/>
                <w:lang w:val="en-GB"/>
              </w:rPr>
            </w:pPr>
          </w:p>
          <w:p w14:paraId="0F6308EB" w14:textId="77777777" w:rsidR="00BE7BF9" w:rsidRDefault="00BE7BF9" w:rsidP="00075F63">
            <w:pPr>
              <w:pStyle w:val="CVSpacer"/>
              <w:ind w:left="0"/>
              <w:jc w:val="right"/>
              <w:rPr>
                <w:sz w:val="20"/>
                <w:lang w:val="en-GB"/>
              </w:rPr>
            </w:pPr>
          </w:p>
          <w:p w14:paraId="6559EAE6" w14:textId="77777777" w:rsidR="00BE7BF9" w:rsidRDefault="00BE7BF9" w:rsidP="00075F63">
            <w:pPr>
              <w:pStyle w:val="CVSpacer"/>
              <w:ind w:left="0"/>
              <w:jc w:val="right"/>
              <w:rPr>
                <w:sz w:val="20"/>
                <w:lang w:val="en-GB"/>
              </w:rPr>
            </w:pPr>
          </w:p>
          <w:p w14:paraId="459556FE" w14:textId="77777777" w:rsidR="00BE7BF9" w:rsidRDefault="00BE7BF9" w:rsidP="00075F63">
            <w:pPr>
              <w:pStyle w:val="CVSpacer"/>
              <w:ind w:left="0"/>
              <w:jc w:val="right"/>
              <w:rPr>
                <w:sz w:val="20"/>
                <w:lang w:val="en-GB"/>
              </w:rPr>
            </w:pPr>
          </w:p>
          <w:p w14:paraId="71CCCE4E" w14:textId="77777777" w:rsidR="00BE7BF9" w:rsidRPr="001C2659" w:rsidRDefault="00BE7BF9" w:rsidP="00075F63">
            <w:pPr>
              <w:pStyle w:val="CVSpacer"/>
              <w:ind w:left="0"/>
              <w:rPr>
                <w:sz w:val="20"/>
                <w:lang w:val="en-GB"/>
              </w:rPr>
            </w:pPr>
          </w:p>
          <w:p w14:paraId="2903D7D9" w14:textId="77777777" w:rsidR="00075F63" w:rsidRDefault="00075F63" w:rsidP="00075F63">
            <w:pPr>
              <w:pStyle w:val="CVSpacer"/>
              <w:jc w:val="right"/>
              <w:rPr>
                <w:b/>
                <w:sz w:val="24"/>
                <w:szCs w:val="24"/>
                <w:lang w:val="en-GB"/>
              </w:rPr>
            </w:pPr>
          </w:p>
          <w:p w14:paraId="137C6F2F" w14:textId="77777777" w:rsidR="00075F63" w:rsidRDefault="00075F63" w:rsidP="00075F63">
            <w:pPr>
              <w:pStyle w:val="CVSpacer"/>
              <w:jc w:val="right"/>
              <w:rPr>
                <w:b/>
                <w:sz w:val="24"/>
                <w:szCs w:val="24"/>
                <w:lang w:val="en-GB"/>
              </w:rPr>
            </w:pPr>
          </w:p>
          <w:p w14:paraId="6C6559B6" w14:textId="77777777" w:rsidR="00A6528E" w:rsidRPr="001C2659" w:rsidRDefault="00A6528E" w:rsidP="00075F63">
            <w:pPr>
              <w:pStyle w:val="CVSpacer"/>
              <w:jc w:val="right"/>
              <w:rPr>
                <w:b/>
                <w:sz w:val="24"/>
                <w:szCs w:val="24"/>
                <w:lang w:val="en-GB"/>
              </w:rPr>
            </w:pPr>
            <w:r w:rsidRPr="001C2659">
              <w:rPr>
                <w:b/>
                <w:sz w:val="24"/>
                <w:szCs w:val="24"/>
                <w:lang w:val="en-GB"/>
              </w:rPr>
              <w:t>Member of doctoral boards</w:t>
            </w:r>
          </w:p>
          <w:p w14:paraId="072F8585" w14:textId="70D1E852" w:rsidR="00BE7BF9" w:rsidRPr="001C2659" w:rsidRDefault="00A6528E" w:rsidP="00075F63">
            <w:pPr>
              <w:pStyle w:val="CVSpacer"/>
              <w:ind w:left="0"/>
              <w:jc w:val="right"/>
              <w:rPr>
                <w:sz w:val="20"/>
                <w:lang w:val="en-GB"/>
              </w:rPr>
            </w:pPr>
            <w:r w:rsidRPr="001C2659">
              <w:rPr>
                <w:b/>
                <w:sz w:val="24"/>
                <w:szCs w:val="24"/>
                <w:lang w:val="en-GB"/>
              </w:rPr>
              <w:t xml:space="preserve">                                           </w:t>
            </w:r>
          </w:p>
          <w:p w14:paraId="2EAF664F" w14:textId="0D5886D6" w:rsidR="00A6528E" w:rsidRPr="001C2659" w:rsidRDefault="00A6528E" w:rsidP="00075F63">
            <w:pPr>
              <w:pStyle w:val="CVSpacer"/>
              <w:ind w:left="0"/>
              <w:jc w:val="right"/>
              <w:rPr>
                <w:sz w:val="20"/>
                <w:lang w:val="en-GB"/>
              </w:rPr>
            </w:pPr>
          </w:p>
          <w:p w14:paraId="0246F8C1" w14:textId="77777777" w:rsidR="00A6528E" w:rsidRDefault="00A6528E" w:rsidP="00075F63">
            <w:pPr>
              <w:pStyle w:val="CVSpacer"/>
              <w:ind w:left="0"/>
              <w:jc w:val="right"/>
              <w:rPr>
                <w:sz w:val="22"/>
                <w:szCs w:val="22"/>
                <w:lang w:val="en-GB"/>
              </w:rPr>
            </w:pPr>
          </w:p>
          <w:p w14:paraId="77C1A4A1" w14:textId="77777777" w:rsidR="00A6528E" w:rsidRDefault="00A6528E" w:rsidP="00075F63">
            <w:pPr>
              <w:pStyle w:val="CVSpacer"/>
              <w:ind w:left="0"/>
              <w:jc w:val="right"/>
              <w:rPr>
                <w:sz w:val="22"/>
                <w:szCs w:val="22"/>
                <w:lang w:val="en-GB"/>
              </w:rPr>
            </w:pPr>
          </w:p>
          <w:p w14:paraId="5AD5AE3F" w14:textId="77777777" w:rsidR="00A6528E" w:rsidRDefault="00A6528E" w:rsidP="00075F63">
            <w:pPr>
              <w:pStyle w:val="CVSpacer"/>
              <w:ind w:left="0"/>
              <w:jc w:val="right"/>
              <w:rPr>
                <w:sz w:val="22"/>
                <w:szCs w:val="22"/>
                <w:lang w:val="en-GB"/>
              </w:rPr>
            </w:pPr>
          </w:p>
          <w:p w14:paraId="3FCA8A59" w14:textId="77777777" w:rsidR="00BE7BF9" w:rsidRDefault="00BE7BF9" w:rsidP="00075F63">
            <w:pPr>
              <w:pStyle w:val="CVSpacer"/>
              <w:ind w:left="0"/>
              <w:jc w:val="right"/>
              <w:rPr>
                <w:sz w:val="22"/>
                <w:szCs w:val="22"/>
                <w:lang w:val="en-GB"/>
              </w:rPr>
            </w:pPr>
          </w:p>
          <w:p w14:paraId="582A5C36" w14:textId="77777777" w:rsidR="00BE7BF9" w:rsidRDefault="00BE7BF9" w:rsidP="00075F63">
            <w:pPr>
              <w:pStyle w:val="CVSpacer"/>
              <w:ind w:left="0"/>
              <w:jc w:val="right"/>
              <w:rPr>
                <w:sz w:val="22"/>
                <w:szCs w:val="22"/>
                <w:lang w:val="en-GB"/>
              </w:rPr>
            </w:pPr>
          </w:p>
          <w:p w14:paraId="39D8395A" w14:textId="77777777" w:rsidR="0091426B" w:rsidRDefault="0091426B" w:rsidP="00075F63">
            <w:pPr>
              <w:pStyle w:val="CVSpacer"/>
              <w:ind w:left="0"/>
              <w:jc w:val="right"/>
              <w:rPr>
                <w:b/>
                <w:sz w:val="24"/>
                <w:szCs w:val="24"/>
                <w:lang w:val="en-GB"/>
              </w:rPr>
            </w:pPr>
          </w:p>
          <w:p w14:paraId="6E35160D" w14:textId="77777777" w:rsidR="00A6528E" w:rsidRPr="001C2659" w:rsidRDefault="00A6528E" w:rsidP="00075F63">
            <w:pPr>
              <w:pStyle w:val="CVSpacer"/>
              <w:ind w:left="0"/>
              <w:jc w:val="right"/>
              <w:rPr>
                <w:b/>
                <w:sz w:val="24"/>
                <w:szCs w:val="24"/>
                <w:lang w:val="en-GB"/>
              </w:rPr>
            </w:pPr>
            <w:r w:rsidRPr="001C2659">
              <w:rPr>
                <w:b/>
                <w:sz w:val="24"/>
                <w:szCs w:val="24"/>
                <w:lang w:val="en-GB"/>
              </w:rPr>
              <w:t>Funded projects, scholarships and awards</w:t>
            </w:r>
          </w:p>
          <w:p w14:paraId="059BDEB9" w14:textId="77777777" w:rsidR="00A6528E" w:rsidRPr="001C2659" w:rsidRDefault="00A6528E" w:rsidP="00075F63">
            <w:pPr>
              <w:pStyle w:val="CVSpacer"/>
              <w:ind w:left="0"/>
              <w:rPr>
                <w:sz w:val="20"/>
                <w:lang w:val="en-GB"/>
              </w:rPr>
            </w:pPr>
          </w:p>
          <w:p w14:paraId="47BC0532" w14:textId="77777777" w:rsidR="00A6528E" w:rsidRPr="0091426B" w:rsidRDefault="00A6528E" w:rsidP="00075F63">
            <w:pPr>
              <w:pStyle w:val="CVSpacer"/>
              <w:ind w:left="0"/>
              <w:jc w:val="right"/>
              <w:rPr>
                <w:sz w:val="22"/>
                <w:szCs w:val="22"/>
                <w:lang w:val="en-GB"/>
              </w:rPr>
            </w:pPr>
            <w:r w:rsidRPr="0091426B">
              <w:rPr>
                <w:sz w:val="22"/>
                <w:szCs w:val="22"/>
                <w:lang w:val="en-GB"/>
              </w:rPr>
              <w:t>In Italy</w:t>
            </w:r>
          </w:p>
          <w:p w14:paraId="26DBD223" w14:textId="77777777" w:rsidR="00A6528E" w:rsidRPr="001C2659" w:rsidRDefault="00A6528E" w:rsidP="00075F63">
            <w:pPr>
              <w:pStyle w:val="CVSpacer"/>
              <w:ind w:left="0"/>
              <w:jc w:val="right"/>
              <w:rPr>
                <w:sz w:val="22"/>
                <w:szCs w:val="22"/>
                <w:lang w:val="en-GB"/>
              </w:rPr>
            </w:pPr>
          </w:p>
        </w:tc>
        <w:tc>
          <w:tcPr>
            <w:tcW w:w="7938" w:type="dxa"/>
            <w:gridSpan w:val="3"/>
          </w:tcPr>
          <w:p w14:paraId="5334130A" w14:textId="77777777" w:rsidR="002976A6" w:rsidRDefault="009270F7" w:rsidP="00075F63">
            <w:pPr>
              <w:pStyle w:val="CVNormal"/>
              <w:ind w:left="0" w:right="283"/>
              <w:jc w:val="both"/>
              <w:rPr>
                <w:lang w:val="en-GB" w:eastAsia="es-CO"/>
              </w:rPr>
            </w:pPr>
            <w:r w:rsidRPr="001C2659">
              <w:rPr>
                <w:u w:val="single"/>
                <w:lang w:val="en-GB" w:eastAsia="es-CO"/>
              </w:rPr>
              <w:t>Outside Italy</w:t>
            </w:r>
            <w:r w:rsidRPr="001C2659">
              <w:rPr>
                <w:lang w:val="en-GB" w:eastAsia="es-CO"/>
              </w:rPr>
              <w:t xml:space="preserve">: </w:t>
            </w:r>
            <w:r w:rsidRPr="001C2659">
              <w:t xml:space="preserve">School of Law, University of </w:t>
            </w:r>
            <w:r w:rsidRPr="001C2659">
              <w:rPr>
                <w:lang w:val="en-GB" w:eastAsia="es-CO"/>
              </w:rPr>
              <w:t xml:space="preserve">Valladolid (Spain); </w:t>
            </w:r>
            <w:r w:rsidRPr="001C2659">
              <w:t xml:space="preserve">School of Law, University </w:t>
            </w:r>
            <w:r w:rsidRPr="001C2659">
              <w:rPr>
                <w:lang w:val="en-GB" w:eastAsia="es-CO"/>
              </w:rPr>
              <w:t xml:space="preserve">Complutense of Madrid (Spain); </w:t>
            </w:r>
            <w:r w:rsidRPr="001C2659">
              <w:t xml:space="preserve">School of Law, </w:t>
            </w:r>
            <w:r w:rsidRPr="001C2659">
              <w:rPr>
                <w:lang w:val="en-GB" w:eastAsia="es-CO"/>
              </w:rPr>
              <w:t xml:space="preserve">University  Rovina i Virgili, Tarragona (Spain); </w:t>
            </w:r>
            <w:r w:rsidRPr="001C2659">
              <w:t>School of Law,</w:t>
            </w:r>
            <w:r w:rsidRPr="001C2659">
              <w:rPr>
                <w:lang w:val="en-GB" w:eastAsia="es-CO"/>
              </w:rPr>
              <w:t xml:space="preserve"> University of Stockholm (Sweden); </w:t>
            </w:r>
            <w:r w:rsidRPr="001C2659">
              <w:t xml:space="preserve">School of Law, </w:t>
            </w:r>
            <w:r w:rsidRPr="001C2659">
              <w:rPr>
                <w:lang w:val="en-GB" w:eastAsia="es-CO"/>
              </w:rPr>
              <w:t xml:space="preserve">University of Lund (Sweden); </w:t>
            </w:r>
            <w:r w:rsidRPr="001C2659">
              <w:t>School of Law,</w:t>
            </w:r>
            <w:r w:rsidRPr="001C2659">
              <w:rPr>
                <w:lang w:val="en-GB" w:eastAsia="es-CO"/>
              </w:rPr>
              <w:t xml:space="preserve"> University of Augsburg (Germany); </w:t>
            </w:r>
            <w:r w:rsidRPr="001C2659">
              <w:t>School of Law, Maximilian</w:t>
            </w:r>
            <w:r w:rsidRPr="001C2659">
              <w:rPr>
                <w:lang w:val="en-GB" w:eastAsia="es-CO"/>
              </w:rPr>
              <w:t xml:space="preserve"> University of Munich (LMU) (Germany); </w:t>
            </w:r>
            <w:r w:rsidRPr="001C2659">
              <w:t xml:space="preserve">School of Law, Chung-Ang University, Seoul, </w:t>
            </w:r>
            <w:r w:rsidRPr="001C2659">
              <w:rPr>
                <w:lang w:val="en-GB" w:eastAsia="es-CO"/>
              </w:rPr>
              <w:t xml:space="preserve">(South Korea); </w:t>
            </w:r>
            <w:r w:rsidRPr="001C2659">
              <w:t>School of Law,</w:t>
            </w:r>
            <w:r w:rsidRPr="001C2659">
              <w:rPr>
                <w:lang w:val="en-GB" w:eastAsia="es-CO"/>
              </w:rPr>
              <w:t xml:space="preserve"> Kyushu University, Fukuoka (Japan); </w:t>
            </w:r>
            <w:r w:rsidRPr="001C2659">
              <w:t>School of Law,</w:t>
            </w:r>
            <w:r w:rsidRPr="001C2659">
              <w:rPr>
                <w:lang w:val="en-GB" w:eastAsia="es-CO"/>
              </w:rPr>
              <w:t xml:space="preserve"> University of Geneva (Switzerland). </w:t>
            </w:r>
          </w:p>
          <w:p w14:paraId="0FCB4233" w14:textId="77777777" w:rsidR="00A6528E" w:rsidRDefault="00A6528E" w:rsidP="00075F63">
            <w:pPr>
              <w:pStyle w:val="CVNormal"/>
              <w:ind w:left="0" w:right="283" w:firstLine="284"/>
              <w:jc w:val="both"/>
              <w:rPr>
                <w:lang w:val="en-GB" w:eastAsia="es-CO"/>
              </w:rPr>
            </w:pPr>
          </w:p>
          <w:p w14:paraId="03B750A9" w14:textId="77777777" w:rsidR="00A6528E" w:rsidRDefault="00A6528E" w:rsidP="00075F63">
            <w:pPr>
              <w:pStyle w:val="CVNormal"/>
              <w:ind w:left="0" w:right="283" w:firstLine="284"/>
              <w:jc w:val="both"/>
              <w:rPr>
                <w:lang w:val="en-GB" w:eastAsia="es-CO"/>
              </w:rPr>
            </w:pPr>
          </w:p>
          <w:p w14:paraId="05E9E2C0" w14:textId="77777777" w:rsidR="00A6528E" w:rsidRDefault="00A6528E" w:rsidP="00075F63">
            <w:pPr>
              <w:tabs>
                <w:tab w:val="left" w:pos="2258"/>
              </w:tabs>
            </w:pPr>
          </w:p>
          <w:p w14:paraId="7543A8C3" w14:textId="032D0EB5" w:rsidR="00BE7BF9" w:rsidRDefault="00A6528E" w:rsidP="00075F63">
            <w:pPr>
              <w:pStyle w:val="Paragrafoelenco"/>
              <w:numPr>
                <w:ilvl w:val="0"/>
                <w:numId w:val="17"/>
              </w:numPr>
              <w:tabs>
                <w:tab w:val="left" w:pos="2258"/>
              </w:tabs>
              <w:jc w:val="both"/>
            </w:pPr>
            <w:r w:rsidRPr="00BE7BF9">
              <w:t>Association for the Protection of Intellectual Property (AIPPI)</w:t>
            </w:r>
            <w:r w:rsidRPr="001C2659">
              <w:t xml:space="preserve"> International representative to World Intellectual Property Organization (WIPO) Nineteenth Session </w:t>
            </w:r>
            <w:r w:rsidR="00BE7BF9">
              <w:t xml:space="preserve">and Twenty-fifth Session       </w:t>
            </w:r>
            <w:r w:rsidRPr="001C2659">
              <w:t xml:space="preserve">  Intergovernmental Committee on Intellectual Property and Genetic Resources, Traditional Knowledge   </w:t>
            </w:r>
            <w:r w:rsidRPr="001C2659">
              <w:br/>
              <w:t xml:space="preserve">  and Folklore</w:t>
            </w:r>
          </w:p>
          <w:p w14:paraId="7FA818F3" w14:textId="77777777" w:rsidR="00BE7BF9" w:rsidRPr="00BE7BF9" w:rsidRDefault="00A6528E" w:rsidP="00075F63">
            <w:pPr>
              <w:pStyle w:val="Paragrafoelenco"/>
              <w:numPr>
                <w:ilvl w:val="0"/>
                <w:numId w:val="17"/>
              </w:numPr>
              <w:tabs>
                <w:tab w:val="left" w:pos="2258"/>
              </w:tabs>
              <w:ind w:left="425" w:hanging="380"/>
              <w:jc w:val="both"/>
            </w:pPr>
            <w:r w:rsidRPr="00BE7BF9">
              <w:rPr>
                <w:u w:val="single"/>
              </w:rPr>
              <w:t>International Law Association</w:t>
            </w:r>
            <w:r w:rsidRPr="001C2659">
              <w:t xml:space="preserve"> (</w:t>
            </w:r>
            <w:r w:rsidRPr="00BE7BF9">
              <w:rPr>
                <w:u w:val="single"/>
              </w:rPr>
              <w:t>ILA</w:t>
            </w:r>
            <w:r w:rsidRPr="001C2659">
              <w:t>), Committee on Intellectual Property and Private International Law</w:t>
            </w:r>
            <w:r w:rsidR="00BE7BF9">
              <w:t xml:space="preserve">: </w:t>
            </w:r>
            <w:r w:rsidRPr="001C2659">
              <w:t>Member – chaired by Professor Toshiyuki Kono, co-reports Professor Axel Met</w:t>
            </w:r>
            <w:r w:rsidR="00BE7BF9">
              <w:t>zger, Humboldt-</w:t>
            </w:r>
            <w:r w:rsidRPr="001C2659">
              <w:t xml:space="preserve"> Universitat zu Berlin (becoming a Co-Coordinator of the Sub-Committee o</w:t>
            </w:r>
            <w:r w:rsidR="00BE7BF9">
              <w:t>n International Jurisdiction ;</w:t>
            </w:r>
            <w:r w:rsidRPr="001C2659">
              <w:t xml:space="preserve">  acting as an official reporter of the 75</w:t>
            </w:r>
            <w:r w:rsidRPr="00BE7BF9">
              <w:rPr>
                <w:vertAlign w:val="superscript"/>
              </w:rPr>
              <w:t>th</w:t>
            </w:r>
            <w:r w:rsidRPr="001C2659">
              <w:t xml:space="preserve"> Conference held in Sofia in Aug</w:t>
            </w:r>
            <w:r w:rsidR="00BE7BF9">
              <w:t>ust 2012), and Professor Pedro</w:t>
            </w:r>
            <w:r w:rsidRPr="001C2659">
              <w:t xml:space="preserve">  de Miguel Asensio, Univer</w:t>
            </w:r>
            <w:r w:rsidR="00BE7BF9">
              <w:t>sity Complusente, Madrid.</w:t>
            </w:r>
            <w:r w:rsidRPr="001C2659">
              <w:t xml:space="preserve">  </w:t>
            </w:r>
            <w:r w:rsidRPr="00BE7BF9">
              <w:rPr>
                <w:lang w:val="en-GB"/>
              </w:rPr>
              <w:t>Sub-Committees on International Jurisdiction</w:t>
            </w:r>
            <w:r w:rsidR="00BE7BF9">
              <w:rPr>
                <w:lang w:val="en-GB"/>
              </w:rPr>
              <w:t xml:space="preserve">. </w:t>
            </w:r>
            <w:r w:rsidRPr="00BE7BF9">
              <w:rPr>
                <w:lang w:val="en-GB"/>
              </w:rPr>
              <w:t>Co-Coordinator</w:t>
            </w:r>
          </w:p>
          <w:p w14:paraId="425FD73C" w14:textId="77777777" w:rsidR="00BE7BF9" w:rsidRDefault="00A6528E" w:rsidP="00075F63">
            <w:pPr>
              <w:pStyle w:val="Paragrafoelenco"/>
              <w:numPr>
                <w:ilvl w:val="0"/>
                <w:numId w:val="17"/>
              </w:numPr>
              <w:tabs>
                <w:tab w:val="left" w:pos="2258"/>
              </w:tabs>
              <w:ind w:left="425" w:hanging="380"/>
              <w:jc w:val="both"/>
            </w:pPr>
            <w:r w:rsidRPr="00BE7BF9">
              <w:rPr>
                <w:lang w:val="en-GB"/>
              </w:rPr>
              <w:t>Association for the cultural exchange between Italian and German Jurists</w:t>
            </w:r>
            <w:r w:rsidR="00BE7BF9">
              <w:rPr>
                <w:lang w:val="en-GB"/>
              </w:rPr>
              <w:t xml:space="preserve">: </w:t>
            </w:r>
            <w:r w:rsidRPr="00BE7BF9">
              <w:rPr>
                <w:lang w:val="en-GB"/>
              </w:rPr>
              <w:t>Mem</w:t>
            </w:r>
            <w:r w:rsidRPr="001C2659">
              <w:t>ber</w:t>
            </w:r>
            <w:r w:rsidR="00BE7BF9">
              <w:t>.</w:t>
            </w:r>
            <w:r w:rsidRPr="001C2659">
              <w:t xml:space="preserve"> </w:t>
            </w:r>
          </w:p>
          <w:p w14:paraId="2466208D" w14:textId="71D0EE5D" w:rsidR="00A6528E" w:rsidRPr="001C2659" w:rsidRDefault="00A6528E" w:rsidP="00075F63">
            <w:pPr>
              <w:pStyle w:val="Paragrafoelenco"/>
              <w:numPr>
                <w:ilvl w:val="0"/>
                <w:numId w:val="17"/>
              </w:numPr>
              <w:tabs>
                <w:tab w:val="left" w:pos="2258"/>
              </w:tabs>
              <w:ind w:left="425" w:hanging="380"/>
              <w:jc w:val="both"/>
            </w:pPr>
            <w:r w:rsidRPr="001C2659">
              <w:t>EU Unitary Patent Working Group of the Council of Bars and Law Societies of Europe</w:t>
            </w:r>
            <w:r w:rsidR="00BE7BF9">
              <w:t>.</w:t>
            </w:r>
            <w:r w:rsidRPr="001C2659">
              <w:t xml:space="preserve"> Italian representative</w:t>
            </w:r>
          </w:p>
          <w:p w14:paraId="52765918" w14:textId="77777777" w:rsidR="00A6528E" w:rsidRDefault="00A6528E" w:rsidP="00075F63">
            <w:pPr>
              <w:tabs>
                <w:tab w:val="left" w:pos="2258"/>
              </w:tabs>
              <w:jc w:val="both"/>
            </w:pPr>
          </w:p>
          <w:p w14:paraId="72885693" w14:textId="77777777" w:rsidR="00A6528E" w:rsidRDefault="00A6528E" w:rsidP="00075F63">
            <w:pPr>
              <w:tabs>
                <w:tab w:val="left" w:pos="2258"/>
              </w:tabs>
              <w:jc w:val="both"/>
            </w:pPr>
            <w:r w:rsidRPr="001C2659">
              <w:t xml:space="preserve"> </w:t>
            </w:r>
          </w:p>
          <w:p w14:paraId="3EE29696" w14:textId="77777777" w:rsidR="00BE7BF9" w:rsidRDefault="00A6528E" w:rsidP="00075F63">
            <w:pPr>
              <w:pStyle w:val="Paragrafoelenco"/>
              <w:numPr>
                <w:ilvl w:val="0"/>
                <w:numId w:val="18"/>
              </w:numPr>
              <w:tabs>
                <w:tab w:val="left" w:pos="2258"/>
              </w:tabs>
              <w:jc w:val="both"/>
            </w:pPr>
            <w:r w:rsidRPr="001C2659">
              <w:t xml:space="preserve"> Doctoral board for the award of doctoral degrees in international law</w:t>
            </w:r>
            <w:r w:rsidR="00BE7BF9">
              <w:t xml:space="preserve">. </w:t>
            </w:r>
            <w:r w:rsidRPr="001C2659">
              <w:t>Permanent member</w:t>
            </w:r>
            <w:r w:rsidR="00BE7BF9">
              <w:t xml:space="preserve">. </w:t>
            </w:r>
            <w:r w:rsidRPr="001C2659">
              <w:t>University of Macerata</w:t>
            </w:r>
          </w:p>
          <w:p w14:paraId="7FE265E2" w14:textId="6C7481D9" w:rsidR="00BE7BF9" w:rsidRDefault="00A6528E" w:rsidP="00075F63">
            <w:pPr>
              <w:pStyle w:val="Paragrafoelenco"/>
              <w:numPr>
                <w:ilvl w:val="0"/>
                <w:numId w:val="18"/>
              </w:numPr>
              <w:tabs>
                <w:tab w:val="left" w:pos="2258"/>
              </w:tabs>
              <w:jc w:val="both"/>
            </w:pPr>
            <w:r w:rsidRPr="001C2659">
              <w:t>Doctoral board for the award of a doctoral degree in public international</w:t>
            </w:r>
            <w:r w:rsidR="00BE7BF9">
              <w:t xml:space="preserve"> law, private international law</w:t>
            </w:r>
            <w:r w:rsidRPr="001C2659">
              <w:t xml:space="preserve"> and intellectual property law</w:t>
            </w:r>
            <w:r w:rsidR="00BE7BF9">
              <w:t>:</w:t>
            </w:r>
            <w:r w:rsidRPr="001C2659">
              <w:t xml:space="preserve"> Member</w:t>
            </w:r>
            <w:r w:rsidR="00BE7BF9">
              <w:t>, University of Stockholm in 2014</w:t>
            </w:r>
            <w:r w:rsidRPr="001C2659">
              <w:t xml:space="preserve"> </w:t>
            </w:r>
          </w:p>
          <w:p w14:paraId="6F0C30E0" w14:textId="77777777" w:rsidR="00BE7BF9" w:rsidRDefault="00BE7BF9" w:rsidP="00075F63">
            <w:pPr>
              <w:pStyle w:val="Paragrafoelenco"/>
              <w:numPr>
                <w:ilvl w:val="0"/>
                <w:numId w:val="18"/>
              </w:numPr>
              <w:tabs>
                <w:tab w:val="left" w:pos="2258"/>
              </w:tabs>
              <w:jc w:val="both"/>
            </w:pPr>
            <w:r w:rsidRPr="001C2659">
              <w:t>Doctoral board for the award of a doctoral degree in public international</w:t>
            </w:r>
            <w:r>
              <w:t xml:space="preserve"> law, private international law</w:t>
            </w:r>
            <w:r w:rsidRPr="001C2659">
              <w:t xml:space="preserve"> and </w:t>
            </w:r>
            <w:r>
              <w:t xml:space="preserve">contractual obligations: </w:t>
            </w:r>
            <w:r w:rsidR="00A6528E" w:rsidRPr="001C2659">
              <w:t>University Complutense of Madrid in 2012,</w:t>
            </w:r>
          </w:p>
          <w:p w14:paraId="3196EC09" w14:textId="213D7D99" w:rsidR="00A6528E" w:rsidRPr="001C2659" w:rsidRDefault="00BE7BF9" w:rsidP="00075F63">
            <w:pPr>
              <w:pStyle w:val="Paragrafoelenco"/>
              <w:numPr>
                <w:ilvl w:val="0"/>
                <w:numId w:val="18"/>
              </w:numPr>
              <w:tabs>
                <w:tab w:val="left" w:pos="2258"/>
              </w:tabs>
              <w:jc w:val="both"/>
            </w:pPr>
            <w:r w:rsidRPr="001C2659">
              <w:t>Doctoral board for the award of a doctoral degree in public international</w:t>
            </w:r>
            <w:r>
              <w:t xml:space="preserve"> law: </w:t>
            </w:r>
            <w:r w:rsidR="00A6528E" w:rsidRPr="001C2659">
              <w:t>University Of Milano-Bicocca in 2011</w:t>
            </w:r>
          </w:p>
          <w:p w14:paraId="2A9E045D" w14:textId="77777777" w:rsidR="00A6528E" w:rsidRDefault="00A6528E" w:rsidP="00075F63">
            <w:pPr>
              <w:pStyle w:val="CVNormal"/>
              <w:ind w:left="0" w:right="283" w:firstLine="284"/>
              <w:jc w:val="both"/>
              <w:rPr>
                <w:lang w:eastAsia="es-CO"/>
              </w:rPr>
            </w:pPr>
          </w:p>
          <w:p w14:paraId="68969957" w14:textId="77777777" w:rsidR="00A6528E" w:rsidRDefault="00A6528E" w:rsidP="00075F63">
            <w:pPr>
              <w:pStyle w:val="CVNormal"/>
              <w:ind w:left="0" w:right="283" w:firstLine="284"/>
              <w:jc w:val="both"/>
              <w:rPr>
                <w:lang w:eastAsia="es-CO"/>
              </w:rPr>
            </w:pPr>
          </w:p>
          <w:p w14:paraId="4F080F87" w14:textId="77777777" w:rsidR="00BE7BF9" w:rsidRPr="00A6528E" w:rsidRDefault="00BE7BF9" w:rsidP="00075F63">
            <w:pPr>
              <w:pStyle w:val="CVNormal"/>
              <w:ind w:left="0" w:right="283" w:firstLine="284"/>
              <w:jc w:val="both"/>
              <w:rPr>
                <w:lang w:eastAsia="es-CO"/>
              </w:rPr>
            </w:pPr>
          </w:p>
          <w:p w14:paraId="034889AF" w14:textId="77777777" w:rsidR="00BE7BF9" w:rsidRDefault="00BE7BF9" w:rsidP="00075F63">
            <w:pPr>
              <w:tabs>
                <w:tab w:val="left" w:pos="2258"/>
              </w:tabs>
              <w:jc w:val="both"/>
            </w:pPr>
          </w:p>
          <w:p w14:paraId="10D6B7AC" w14:textId="77777777" w:rsidR="00BE7BF9" w:rsidRDefault="00BE7BF9" w:rsidP="00075F63">
            <w:pPr>
              <w:tabs>
                <w:tab w:val="left" w:pos="2258"/>
              </w:tabs>
              <w:jc w:val="both"/>
            </w:pPr>
          </w:p>
          <w:p w14:paraId="6C38DCB2" w14:textId="77777777" w:rsidR="00BE7BF9" w:rsidRDefault="00A6528E" w:rsidP="00075F63">
            <w:pPr>
              <w:pStyle w:val="Paragrafoelenco"/>
              <w:numPr>
                <w:ilvl w:val="0"/>
                <w:numId w:val="19"/>
              </w:numPr>
              <w:tabs>
                <w:tab w:val="left" w:pos="2258"/>
              </w:tabs>
              <w:jc w:val="both"/>
            </w:pPr>
            <w:r w:rsidRPr="001C2659">
              <w:t>IULM University of Milan</w:t>
            </w:r>
          </w:p>
          <w:p w14:paraId="6E89A511" w14:textId="77777777" w:rsidR="00BE7BF9" w:rsidRDefault="00A6528E" w:rsidP="00075F63">
            <w:pPr>
              <w:pStyle w:val="Paragrafoelenco"/>
              <w:numPr>
                <w:ilvl w:val="0"/>
                <w:numId w:val="19"/>
              </w:numPr>
              <w:tabs>
                <w:tab w:val="left" w:pos="2258"/>
              </w:tabs>
              <w:jc w:val="both"/>
            </w:pPr>
            <w:r w:rsidRPr="001C2659">
              <w:t>University of Foggia</w:t>
            </w:r>
          </w:p>
          <w:p w14:paraId="0AA78FD4" w14:textId="77777777" w:rsidR="00BE7BF9" w:rsidRDefault="00A6528E" w:rsidP="00075F63">
            <w:pPr>
              <w:pStyle w:val="Paragrafoelenco"/>
              <w:numPr>
                <w:ilvl w:val="0"/>
                <w:numId w:val="19"/>
              </w:numPr>
              <w:tabs>
                <w:tab w:val="left" w:pos="2258"/>
              </w:tabs>
              <w:jc w:val="both"/>
            </w:pPr>
            <w:r w:rsidRPr="001C2659">
              <w:t>University of Florence</w:t>
            </w:r>
          </w:p>
          <w:p w14:paraId="6A2BD50C" w14:textId="77777777" w:rsidR="00BE7BF9" w:rsidRPr="00BE7BF9" w:rsidRDefault="00A6528E" w:rsidP="00075F63">
            <w:pPr>
              <w:pStyle w:val="Paragrafoelenco"/>
              <w:numPr>
                <w:ilvl w:val="0"/>
                <w:numId w:val="19"/>
              </w:numPr>
              <w:tabs>
                <w:tab w:val="left" w:pos="2258"/>
              </w:tabs>
              <w:jc w:val="both"/>
            </w:pPr>
            <w:r w:rsidRPr="00BE7BF9">
              <w:rPr>
                <w:lang w:val="en-GB"/>
              </w:rPr>
              <w:t>AIPPI Award Sordelli/Mathely in 2009</w:t>
            </w:r>
          </w:p>
          <w:p w14:paraId="14C92C0F" w14:textId="77777777" w:rsidR="00BE7BF9" w:rsidRPr="00BE7BF9" w:rsidRDefault="00A6528E" w:rsidP="00075F63">
            <w:pPr>
              <w:pStyle w:val="Paragrafoelenco"/>
              <w:numPr>
                <w:ilvl w:val="0"/>
                <w:numId w:val="19"/>
              </w:numPr>
              <w:tabs>
                <w:tab w:val="left" w:pos="2258"/>
              </w:tabs>
              <w:jc w:val="both"/>
            </w:pPr>
            <w:r w:rsidRPr="00BE7BF9">
              <w:rPr>
                <w:lang w:val="en-GB"/>
              </w:rPr>
              <w:t>University of Macerata : Young Researchers Award</w:t>
            </w:r>
          </w:p>
          <w:p w14:paraId="78689D09" w14:textId="77777777" w:rsidR="00BE7BF9" w:rsidRDefault="00BE7BF9" w:rsidP="00075F63">
            <w:pPr>
              <w:pStyle w:val="Paragrafoelenco"/>
              <w:numPr>
                <w:ilvl w:val="0"/>
                <w:numId w:val="19"/>
              </w:numPr>
              <w:tabs>
                <w:tab w:val="left" w:pos="2258"/>
              </w:tabs>
              <w:jc w:val="both"/>
              <w:rPr>
                <w:lang w:val="fr-FR" w:eastAsia="it-IT"/>
              </w:rPr>
            </w:pPr>
            <w:r>
              <w:rPr>
                <w:lang w:val="en-GB"/>
              </w:rPr>
              <w:t>University of Macerata</w:t>
            </w:r>
            <w:r w:rsidR="00A6528E" w:rsidRPr="00BE7BF9">
              <w:rPr>
                <w:lang w:val="en-GB"/>
              </w:rPr>
              <w:t xml:space="preserve">: Investigator EU Grant </w:t>
            </w:r>
            <w:r w:rsidR="00A6528E" w:rsidRPr="00BE7BF9">
              <w:rPr>
                <w:lang w:val="en-GB" w:eastAsia="it-IT"/>
              </w:rPr>
              <w:t xml:space="preserve">CHETCH (China and </w:t>
            </w:r>
            <w:r>
              <w:rPr>
                <w:lang w:val="en-GB" w:eastAsia="it-IT"/>
              </w:rPr>
              <w:t>Euro- Taking Care of Healthcare</w:t>
            </w:r>
            <w:r w:rsidR="00A6528E" w:rsidRPr="001C2659">
              <w:rPr>
                <w:lang w:val="en-GB" w:eastAsia="it-IT"/>
              </w:rPr>
              <w:t xml:space="preserve"> </w:t>
            </w:r>
            <w:r w:rsidR="00A6528E" w:rsidRPr="00C9713D">
              <w:rPr>
                <w:lang w:val="fr-FR" w:eastAsia="it-IT"/>
              </w:rPr>
              <w:t xml:space="preserve">solutions http:// </w:t>
            </w:r>
            <w:hyperlink r:id="rId12" w:history="1">
              <w:r w:rsidR="00A6528E" w:rsidRPr="00C9713D">
                <w:rPr>
                  <w:rStyle w:val="Collegamentoipertestuale"/>
                  <w:color w:val="auto"/>
                  <w:lang w:val="fr-FR" w:eastAsia="it-IT"/>
                </w:rPr>
                <w:t>www.chetch.eu/</w:t>
              </w:r>
            </w:hyperlink>
            <w:r w:rsidR="00A6528E" w:rsidRPr="00C9713D">
              <w:rPr>
                <w:lang w:val="fr-FR" w:eastAsia="it-IT"/>
              </w:rPr>
              <w:t>)</w:t>
            </w:r>
          </w:p>
          <w:p w14:paraId="729BB17D" w14:textId="77777777" w:rsidR="00BE7BF9" w:rsidRPr="00BE7BF9" w:rsidRDefault="00A6528E" w:rsidP="00075F63">
            <w:pPr>
              <w:pStyle w:val="Paragrafoelenco"/>
              <w:numPr>
                <w:ilvl w:val="0"/>
                <w:numId w:val="19"/>
              </w:numPr>
              <w:tabs>
                <w:tab w:val="left" w:pos="2258"/>
              </w:tabs>
              <w:jc w:val="both"/>
              <w:rPr>
                <w:lang w:val="fr-FR" w:eastAsia="it-IT"/>
              </w:rPr>
            </w:pPr>
            <w:r w:rsidRPr="00BE7BF9">
              <w:rPr>
                <w:lang w:val="en-GB"/>
              </w:rPr>
              <w:t xml:space="preserve">University of Macerata : Investigator EU Grant </w:t>
            </w:r>
            <w:r w:rsidRPr="00BE7BF9">
              <w:rPr>
                <w:lang w:val="en-GB" w:eastAsia="it-IT"/>
              </w:rPr>
              <w:t>GRAGE (Grey and green in Europe : elderly living in urban areas: H2020 - Marie Sklodowska Curie Actions – RISE)</w:t>
            </w:r>
          </w:p>
          <w:p w14:paraId="5FD73941" w14:textId="77777777" w:rsidR="00BE7BF9" w:rsidRPr="00BE7BF9" w:rsidRDefault="00A6528E" w:rsidP="00075F63">
            <w:pPr>
              <w:pStyle w:val="Paragrafoelenco"/>
              <w:numPr>
                <w:ilvl w:val="0"/>
                <w:numId w:val="19"/>
              </w:numPr>
              <w:tabs>
                <w:tab w:val="left" w:pos="2258"/>
              </w:tabs>
              <w:jc w:val="both"/>
              <w:rPr>
                <w:lang w:val="fr-FR" w:eastAsia="it-IT"/>
              </w:rPr>
            </w:pPr>
            <w:r w:rsidRPr="00BE7BF9">
              <w:rPr>
                <w:lang w:val="en-GB"/>
              </w:rPr>
              <w:t>Italian Ministry of Education : University and Research PRIN : Codification and International Courts</w:t>
            </w:r>
          </w:p>
          <w:p w14:paraId="6E7F28F5" w14:textId="53629767" w:rsidR="00BE7BF9" w:rsidRPr="00BE7BF9" w:rsidRDefault="00A6528E" w:rsidP="00075F63">
            <w:pPr>
              <w:pStyle w:val="Paragrafoelenco"/>
              <w:numPr>
                <w:ilvl w:val="0"/>
                <w:numId w:val="19"/>
              </w:numPr>
              <w:tabs>
                <w:tab w:val="left" w:pos="2258"/>
              </w:tabs>
              <w:jc w:val="both"/>
              <w:rPr>
                <w:lang w:val="fr-FR" w:eastAsia="it-IT"/>
              </w:rPr>
            </w:pPr>
            <w:r w:rsidRPr="00BE7BF9">
              <w:rPr>
                <w:lang w:val="en-GB"/>
              </w:rPr>
              <w:t xml:space="preserve">Italian Ministry of Education : University and Research : </w:t>
            </w:r>
            <w:r w:rsidR="00BE7BF9">
              <w:rPr>
                <w:lang w:val="en-GB"/>
              </w:rPr>
              <w:t xml:space="preserve">PRIN: </w:t>
            </w:r>
            <w:r w:rsidRPr="00BE7BF9">
              <w:rPr>
                <w:lang w:val="en-GB"/>
              </w:rPr>
              <w:t>Open source and intellectual property</w:t>
            </w:r>
          </w:p>
          <w:p w14:paraId="7EE9C0CE" w14:textId="1F532296" w:rsidR="00A6528E" w:rsidRPr="00BE7BF9" w:rsidRDefault="00A6528E" w:rsidP="00075F63">
            <w:pPr>
              <w:pStyle w:val="Paragrafoelenco"/>
              <w:numPr>
                <w:ilvl w:val="0"/>
                <w:numId w:val="19"/>
              </w:numPr>
              <w:tabs>
                <w:tab w:val="left" w:pos="2258"/>
              </w:tabs>
              <w:jc w:val="both"/>
              <w:rPr>
                <w:lang w:val="fr-FR" w:eastAsia="it-IT"/>
              </w:rPr>
            </w:pPr>
            <w:r w:rsidRPr="00BE7BF9">
              <w:rPr>
                <w:lang w:val="en-GB"/>
              </w:rPr>
              <w:t xml:space="preserve">Italian Ministry of Education : University and Research PRIN: Languages as an integration tool of social and political nature in the field of education with regard to the linguistic minorities in the UE  </w:t>
            </w:r>
          </w:p>
          <w:p w14:paraId="4C4D83DF" w14:textId="77777777" w:rsidR="00A6528E" w:rsidRDefault="00A6528E" w:rsidP="00075F63">
            <w:pPr>
              <w:pStyle w:val="CVNormal"/>
              <w:ind w:left="0" w:right="283" w:firstLine="284"/>
              <w:jc w:val="both"/>
              <w:rPr>
                <w:lang w:val="en-GB" w:eastAsia="es-CO"/>
              </w:rPr>
            </w:pPr>
          </w:p>
          <w:p w14:paraId="54C8E79D" w14:textId="77777777" w:rsidR="00A6528E" w:rsidRDefault="00A6528E" w:rsidP="00075F63">
            <w:pPr>
              <w:pStyle w:val="CVNormal"/>
              <w:ind w:left="0" w:right="283" w:firstLine="284"/>
              <w:jc w:val="both"/>
              <w:rPr>
                <w:lang w:val="en-GB" w:eastAsia="es-CO"/>
              </w:rPr>
            </w:pPr>
          </w:p>
          <w:p w14:paraId="3A6A5790" w14:textId="77777777" w:rsidR="00A6528E" w:rsidRDefault="00A6528E" w:rsidP="00075F63">
            <w:pPr>
              <w:pStyle w:val="CVNormal"/>
              <w:ind w:left="0" w:right="283" w:firstLine="284"/>
              <w:jc w:val="both"/>
              <w:rPr>
                <w:lang w:val="en-GB" w:eastAsia="es-CO"/>
              </w:rPr>
            </w:pPr>
          </w:p>
          <w:p w14:paraId="1CAE0DE0" w14:textId="77777777" w:rsidR="00A6528E" w:rsidRDefault="00A6528E" w:rsidP="00075F63">
            <w:pPr>
              <w:pStyle w:val="CVNormal"/>
              <w:ind w:left="0" w:right="283" w:firstLine="284"/>
              <w:jc w:val="both"/>
              <w:rPr>
                <w:lang w:val="en-GB" w:eastAsia="es-CO"/>
              </w:rPr>
            </w:pPr>
          </w:p>
          <w:p w14:paraId="5C5706B1" w14:textId="77777777" w:rsidR="00A6528E" w:rsidRDefault="00A6528E" w:rsidP="00075F63">
            <w:pPr>
              <w:pStyle w:val="CVNormal"/>
              <w:ind w:left="0" w:right="283" w:firstLine="284"/>
              <w:jc w:val="both"/>
              <w:rPr>
                <w:lang w:val="en-GB" w:eastAsia="es-CO"/>
              </w:rPr>
            </w:pPr>
          </w:p>
          <w:p w14:paraId="11A8969C" w14:textId="77777777" w:rsidR="00A6528E" w:rsidRDefault="00A6528E" w:rsidP="00075F63">
            <w:pPr>
              <w:pStyle w:val="CVNormal"/>
              <w:ind w:left="0" w:right="283" w:firstLine="284"/>
              <w:jc w:val="both"/>
              <w:rPr>
                <w:lang w:val="en-GB" w:eastAsia="es-CO"/>
              </w:rPr>
            </w:pPr>
          </w:p>
          <w:p w14:paraId="0BA69E24" w14:textId="77777777" w:rsidR="00A6528E" w:rsidRDefault="00A6528E" w:rsidP="00075F63">
            <w:pPr>
              <w:pStyle w:val="CVNormal"/>
              <w:ind w:left="0" w:right="283" w:firstLine="284"/>
              <w:jc w:val="both"/>
              <w:rPr>
                <w:lang w:val="en-GB" w:eastAsia="es-CO"/>
              </w:rPr>
            </w:pPr>
          </w:p>
          <w:p w14:paraId="120D78CA" w14:textId="77777777" w:rsidR="00A6528E" w:rsidRDefault="00A6528E" w:rsidP="00075F63">
            <w:pPr>
              <w:pStyle w:val="CVNormal"/>
              <w:ind w:left="0" w:right="283" w:firstLine="284"/>
              <w:jc w:val="both"/>
              <w:rPr>
                <w:lang w:val="en-GB" w:eastAsia="es-CO"/>
              </w:rPr>
            </w:pPr>
          </w:p>
          <w:p w14:paraId="29DF8938" w14:textId="77777777" w:rsidR="00A6528E" w:rsidRDefault="00A6528E" w:rsidP="00075F63">
            <w:pPr>
              <w:pStyle w:val="CVNormal"/>
              <w:ind w:left="0" w:right="283" w:firstLine="284"/>
              <w:jc w:val="both"/>
              <w:rPr>
                <w:lang w:val="en-GB" w:eastAsia="es-CO"/>
              </w:rPr>
            </w:pPr>
          </w:p>
          <w:p w14:paraId="7F9FE6C8" w14:textId="77777777" w:rsidR="00A6528E" w:rsidRDefault="00A6528E" w:rsidP="00075F63">
            <w:pPr>
              <w:pStyle w:val="CVNormal"/>
              <w:ind w:left="0" w:right="283" w:firstLine="284"/>
              <w:jc w:val="both"/>
              <w:rPr>
                <w:lang w:val="en-GB" w:eastAsia="es-CO"/>
              </w:rPr>
            </w:pPr>
          </w:p>
          <w:p w14:paraId="346584C3" w14:textId="77777777" w:rsidR="00A6528E" w:rsidRDefault="00A6528E" w:rsidP="00075F63">
            <w:pPr>
              <w:pStyle w:val="CVNormal"/>
              <w:ind w:left="0" w:right="283" w:firstLine="284"/>
              <w:jc w:val="both"/>
              <w:rPr>
                <w:lang w:val="en-GB" w:eastAsia="es-CO"/>
              </w:rPr>
            </w:pPr>
          </w:p>
          <w:p w14:paraId="35A2FB4A" w14:textId="77777777" w:rsidR="00A6528E" w:rsidRDefault="00A6528E" w:rsidP="00075F63">
            <w:pPr>
              <w:pStyle w:val="CVNormal"/>
              <w:ind w:left="0" w:right="283" w:firstLine="284"/>
              <w:jc w:val="both"/>
              <w:rPr>
                <w:lang w:val="en-GB" w:eastAsia="es-CO"/>
              </w:rPr>
            </w:pPr>
          </w:p>
          <w:p w14:paraId="488F268A" w14:textId="77777777" w:rsidR="00A6528E" w:rsidRDefault="00A6528E" w:rsidP="00075F63">
            <w:pPr>
              <w:pStyle w:val="CVNormal"/>
              <w:ind w:left="0" w:right="283" w:firstLine="284"/>
              <w:jc w:val="both"/>
              <w:rPr>
                <w:lang w:val="en-GB" w:eastAsia="es-CO"/>
              </w:rPr>
            </w:pPr>
          </w:p>
          <w:p w14:paraId="36C6621C" w14:textId="77777777" w:rsidR="00A6528E" w:rsidRDefault="00A6528E" w:rsidP="00075F63">
            <w:pPr>
              <w:pStyle w:val="CVNormal"/>
              <w:ind w:left="0" w:right="283" w:firstLine="284"/>
              <w:jc w:val="both"/>
              <w:rPr>
                <w:lang w:val="en-GB" w:eastAsia="es-CO"/>
              </w:rPr>
            </w:pPr>
          </w:p>
          <w:p w14:paraId="73AEAE2D" w14:textId="77777777" w:rsidR="00A6528E" w:rsidRDefault="00A6528E" w:rsidP="00075F63">
            <w:pPr>
              <w:pStyle w:val="CVNormal"/>
              <w:ind w:left="0" w:right="283" w:firstLine="284"/>
              <w:jc w:val="both"/>
              <w:rPr>
                <w:lang w:val="en-GB" w:eastAsia="es-CO"/>
              </w:rPr>
            </w:pPr>
          </w:p>
          <w:p w14:paraId="0F5CE4AB" w14:textId="77777777" w:rsidR="00A6528E" w:rsidRDefault="00A6528E" w:rsidP="00075F63">
            <w:pPr>
              <w:pStyle w:val="CVNormal"/>
              <w:ind w:left="0" w:right="283" w:firstLine="284"/>
              <w:jc w:val="both"/>
              <w:rPr>
                <w:lang w:val="en-GB" w:eastAsia="es-CO"/>
              </w:rPr>
            </w:pPr>
          </w:p>
          <w:p w14:paraId="79BD3262" w14:textId="77777777" w:rsidR="00A6528E" w:rsidRDefault="00A6528E" w:rsidP="00075F63">
            <w:pPr>
              <w:pStyle w:val="CVNormal"/>
              <w:ind w:left="0" w:right="283" w:firstLine="284"/>
              <w:jc w:val="both"/>
              <w:rPr>
                <w:lang w:val="en-GB" w:eastAsia="es-CO"/>
              </w:rPr>
            </w:pPr>
          </w:p>
          <w:p w14:paraId="6A42D7A1" w14:textId="77777777" w:rsidR="00A6528E" w:rsidRDefault="00A6528E" w:rsidP="00075F63">
            <w:pPr>
              <w:pStyle w:val="CVNormal"/>
              <w:ind w:left="0" w:right="283" w:firstLine="284"/>
              <w:jc w:val="both"/>
              <w:rPr>
                <w:lang w:val="en-GB" w:eastAsia="es-CO"/>
              </w:rPr>
            </w:pPr>
          </w:p>
          <w:p w14:paraId="21572969" w14:textId="77777777" w:rsidR="00A6528E" w:rsidRDefault="00A6528E" w:rsidP="00075F63">
            <w:pPr>
              <w:pStyle w:val="CVNormal"/>
              <w:ind w:left="0" w:right="283" w:firstLine="284"/>
              <w:jc w:val="both"/>
              <w:rPr>
                <w:lang w:val="en-GB" w:eastAsia="es-CO"/>
              </w:rPr>
            </w:pPr>
          </w:p>
          <w:p w14:paraId="27DC6688" w14:textId="77777777" w:rsidR="00A6528E" w:rsidRDefault="00A6528E" w:rsidP="00075F63">
            <w:pPr>
              <w:pStyle w:val="CVNormal"/>
              <w:ind w:left="0" w:right="283" w:firstLine="284"/>
              <w:jc w:val="both"/>
              <w:rPr>
                <w:lang w:val="en-GB" w:eastAsia="es-CO"/>
              </w:rPr>
            </w:pPr>
          </w:p>
          <w:p w14:paraId="4D562A86" w14:textId="77777777" w:rsidR="00A6528E" w:rsidRDefault="00A6528E" w:rsidP="00075F63">
            <w:pPr>
              <w:pStyle w:val="CVNormal"/>
              <w:ind w:left="0" w:right="283" w:firstLine="284"/>
              <w:jc w:val="both"/>
              <w:rPr>
                <w:lang w:val="en-GB" w:eastAsia="es-CO"/>
              </w:rPr>
            </w:pPr>
          </w:p>
          <w:p w14:paraId="7DAA3C94" w14:textId="77777777" w:rsidR="00A6528E" w:rsidRDefault="00A6528E" w:rsidP="00075F63">
            <w:pPr>
              <w:pStyle w:val="CVNormal"/>
              <w:ind w:left="0" w:right="283" w:firstLine="284"/>
              <w:jc w:val="both"/>
              <w:rPr>
                <w:lang w:val="en-GB" w:eastAsia="es-CO"/>
              </w:rPr>
            </w:pPr>
          </w:p>
          <w:p w14:paraId="06E2FB2C" w14:textId="77777777" w:rsidR="00A6528E" w:rsidRDefault="00A6528E" w:rsidP="00075F63">
            <w:pPr>
              <w:pStyle w:val="CVNormal"/>
              <w:ind w:left="0" w:right="283" w:firstLine="284"/>
              <w:jc w:val="both"/>
              <w:rPr>
                <w:lang w:val="en-GB" w:eastAsia="es-CO"/>
              </w:rPr>
            </w:pPr>
          </w:p>
          <w:p w14:paraId="4CCA6EC5" w14:textId="77777777" w:rsidR="00A6528E" w:rsidRDefault="00A6528E" w:rsidP="00075F63">
            <w:pPr>
              <w:pStyle w:val="CVNormal"/>
              <w:ind w:left="0" w:right="283" w:firstLine="284"/>
              <w:jc w:val="both"/>
              <w:rPr>
                <w:lang w:val="en-GB" w:eastAsia="es-CO"/>
              </w:rPr>
            </w:pPr>
          </w:p>
          <w:p w14:paraId="0D0866B8" w14:textId="77777777" w:rsidR="00A6528E" w:rsidRDefault="00A6528E" w:rsidP="00075F63">
            <w:pPr>
              <w:pStyle w:val="CVNormal"/>
              <w:ind w:left="0" w:right="283" w:firstLine="284"/>
              <w:jc w:val="both"/>
              <w:rPr>
                <w:lang w:val="en-GB" w:eastAsia="es-CO"/>
              </w:rPr>
            </w:pPr>
          </w:p>
          <w:p w14:paraId="16594A95" w14:textId="77777777" w:rsidR="00A6528E" w:rsidRDefault="00A6528E" w:rsidP="00075F63">
            <w:pPr>
              <w:pStyle w:val="CVNormal"/>
              <w:ind w:left="0" w:right="283" w:firstLine="284"/>
              <w:jc w:val="both"/>
              <w:rPr>
                <w:lang w:val="en-GB" w:eastAsia="es-CO"/>
              </w:rPr>
            </w:pPr>
          </w:p>
          <w:p w14:paraId="7A8EF045" w14:textId="77777777" w:rsidR="00A6528E" w:rsidRDefault="00A6528E" w:rsidP="00075F63">
            <w:pPr>
              <w:pStyle w:val="CVNormal"/>
              <w:ind w:left="0" w:right="283" w:firstLine="284"/>
              <w:jc w:val="both"/>
              <w:rPr>
                <w:lang w:val="en-GB" w:eastAsia="es-CO"/>
              </w:rPr>
            </w:pPr>
          </w:p>
          <w:p w14:paraId="58A48578" w14:textId="77777777" w:rsidR="00A6528E" w:rsidRDefault="00A6528E" w:rsidP="00075F63">
            <w:pPr>
              <w:pStyle w:val="CVNormal"/>
              <w:ind w:left="0" w:right="283" w:firstLine="284"/>
              <w:jc w:val="both"/>
              <w:rPr>
                <w:lang w:val="en-GB" w:eastAsia="es-CO"/>
              </w:rPr>
            </w:pPr>
          </w:p>
          <w:p w14:paraId="3AA136EB" w14:textId="77777777" w:rsidR="00A6528E" w:rsidRDefault="00A6528E" w:rsidP="00075F63">
            <w:pPr>
              <w:pStyle w:val="CVNormal"/>
              <w:ind w:left="0" w:right="283" w:firstLine="284"/>
              <w:jc w:val="both"/>
              <w:rPr>
                <w:lang w:val="en-GB" w:eastAsia="es-CO"/>
              </w:rPr>
            </w:pPr>
          </w:p>
          <w:p w14:paraId="55C4A58B" w14:textId="77777777" w:rsidR="00A6528E" w:rsidRDefault="00A6528E" w:rsidP="00075F63">
            <w:pPr>
              <w:pStyle w:val="CVNormal"/>
              <w:ind w:left="0" w:right="283" w:firstLine="284"/>
              <w:jc w:val="both"/>
              <w:rPr>
                <w:lang w:val="en-GB" w:eastAsia="es-CO"/>
              </w:rPr>
            </w:pPr>
          </w:p>
          <w:p w14:paraId="740FACF8" w14:textId="77777777" w:rsidR="00A6528E" w:rsidRDefault="00A6528E" w:rsidP="00075F63">
            <w:pPr>
              <w:pStyle w:val="CVNormal"/>
              <w:ind w:left="0" w:right="283" w:firstLine="284"/>
              <w:jc w:val="both"/>
              <w:rPr>
                <w:lang w:val="en-GB" w:eastAsia="es-CO"/>
              </w:rPr>
            </w:pPr>
          </w:p>
          <w:p w14:paraId="186BA061" w14:textId="77777777" w:rsidR="00A6528E" w:rsidRDefault="00A6528E" w:rsidP="00075F63">
            <w:pPr>
              <w:pStyle w:val="CVNormal"/>
              <w:ind w:left="0" w:right="283" w:firstLine="284"/>
              <w:jc w:val="both"/>
              <w:rPr>
                <w:lang w:val="en-GB" w:eastAsia="es-CO"/>
              </w:rPr>
            </w:pPr>
          </w:p>
          <w:p w14:paraId="73F46D7F" w14:textId="77777777" w:rsidR="00A6528E" w:rsidRDefault="00A6528E" w:rsidP="00075F63">
            <w:pPr>
              <w:pStyle w:val="CVNormal"/>
              <w:ind w:left="0" w:right="283" w:firstLine="284"/>
              <w:jc w:val="both"/>
              <w:rPr>
                <w:lang w:val="en-GB" w:eastAsia="es-CO"/>
              </w:rPr>
            </w:pPr>
          </w:p>
          <w:p w14:paraId="03198D30" w14:textId="77777777" w:rsidR="00A6528E" w:rsidRDefault="00A6528E" w:rsidP="00075F63">
            <w:pPr>
              <w:pStyle w:val="CVNormal"/>
              <w:ind w:left="0" w:right="283" w:firstLine="284"/>
              <w:jc w:val="both"/>
              <w:rPr>
                <w:lang w:val="en-GB" w:eastAsia="es-CO"/>
              </w:rPr>
            </w:pPr>
          </w:p>
          <w:p w14:paraId="064A1B38" w14:textId="77777777" w:rsidR="00A6528E" w:rsidRDefault="00A6528E" w:rsidP="00075F63">
            <w:pPr>
              <w:pStyle w:val="CVNormal"/>
              <w:ind w:left="0" w:right="283" w:firstLine="284"/>
              <w:jc w:val="both"/>
              <w:rPr>
                <w:lang w:val="en-GB" w:eastAsia="es-CO"/>
              </w:rPr>
            </w:pPr>
          </w:p>
          <w:p w14:paraId="6402F056" w14:textId="77777777" w:rsidR="00A6528E" w:rsidRDefault="00A6528E" w:rsidP="00075F63">
            <w:pPr>
              <w:pStyle w:val="CVNormal"/>
              <w:ind w:left="0" w:right="283" w:firstLine="284"/>
              <w:jc w:val="both"/>
              <w:rPr>
                <w:lang w:val="en-GB" w:eastAsia="es-CO"/>
              </w:rPr>
            </w:pPr>
          </w:p>
          <w:p w14:paraId="5FCAFE87" w14:textId="77777777" w:rsidR="00A6528E" w:rsidRDefault="00A6528E" w:rsidP="00075F63">
            <w:pPr>
              <w:pStyle w:val="CVNormal"/>
              <w:ind w:left="0" w:right="283" w:firstLine="284"/>
              <w:jc w:val="both"/>
              <w:rPr>
                <w:lang w:val="en-GB" w:eastAsia="es-CO"/>
              </w:rPr>
            </w:pPr>
          </w:p>
          <w:p w14:paraId="09937629" w14:textId="77777777" w:rsidR="00A6528E" w:rsidRDefault="00A6528E" w:rsidP="00075F63">
            <w:pPr>
              <w:pStyle w:val="CVNormal"/>
              <w:ind w:left="0" w:right="283" w:firstLine="284"/>
              <w:jc w:val="both"/>
              <w:rPr>
                <w:lang w:val="en-GB" w:eastAsia="es-CO"/>
              </w:rPr>
            </w:pPr>
          </w:p>
          <w:p w14:paraId="7928B2B2" w14:textId="77777777" w:rsidR="00A6528E" w:rsidRDefault="00A6528E" w:rsidP="00075F63">
            <w:pPr>
              <w:pStyle w:val="CVNormal"/>
              <w:ind w:left="0" w:right="283" w:firstLine="284"/>
              <w:jc w:val="both"/>
              <w:rPr>
                <w:lang w:val="en-GB" w:eastAsia="es-CO"/>
              </w:rPr>
            </w:pPr>
          </w:p>
          <w:p w14:paraId="295C5286" w14:textId="77777777" w:rsidR="00A6528E" w:rsidRDefault="00A6528E" w:rsidP="00075F63">
            <w:pPr>
              <w:pStyle w:val="CVNormal"/>
              <w:ind w:left="0" w:right="283" w:firstLine="284"/>
              <w:jc w:val="both"/>
              <w:rPr>
                <w:lang w:val="en-GB" w:eastAsia="es-CO"/>
              </w:rPr>
            </w:pPr>
          </w:p>
          <w:p w14:paraId="55D69BE5" w14:textId="77777777" w:rsidR="00A6528E" w:rsidRDefault="00A6528E" w:rsidP="00075F63">
            <w:pPr>
              <w:pStyle w:val="CVNormal"/>
              <w:ind w:left="0" w:right="283" w:firstLine="284"/>
              <w:jc w:val="both"/>
              <w:rPr>
                <w:lang w:val="en-GB" w:eastAsia="es-CO"/>
              </w:rPr>
            </w:pPr>
          </w:p>
          <w:p w14:paraId="25278965" w14:textId="77777777" w:rsidR="00A6528E" w:rsidRDefault="00A6528E" w:rsidP="00075F63">
            <w:pPr>
              <w:pStyle w:val="CVNormal"/>
              <w:ind w:left="0" w:right="283" w:firstLine="284"/>
              <w:jc w:val="both"/>
              <w:rPr>
                <w:lang w:val="en-GB" w:eastAsia="es-CO"/>
              </w:rPr>
            </w:pPr>
          </w:p>
          <w:p w14:paraId="78CE9C10" w14:textId="77777777" w:rsidR="00A6528E" w:rsidRDefault="00A6528E" w:rsidP="00075F63">
            <w:pPr>
              <w:pStyle w:val="CVNormal"/>
              <w:ind w:left="0" w:right="283" w:firstLine="284"/>
              <w:jc w:val="both"/>
              <w:rPr>
                <w:lang w:val="en-GB" w:eastAsia="es-CO"/>
              </w:rPr>
            </w:pPr>
          </w:p>
          <w:p w14:paraId="294610BE" w14:textId="77777777" w:rsidR="00A6528E" w:rsidRDefault="00A6528E" w:rsidP="00075F63">
            <w:pPr>
              <w:pStyle w:val="CVNormal"/>
              <w:ind w:left="0" w:right="283" w:firstLine="284"/>
              <w:jc w:val="both"/>
              <w:rPr>
                <w:lang w:val="en-GB" w:eastAsia="es-CO"/>
              </w:rPr>
            </w:pPr>
          </w:p>
          <w:p w14:paraId="7FFD1778" w14:textId="77777777" w:rsidR="00A6528E" w:rsidRDefault="00A6528E" w:rsidP="00075F63">
            <w:pPr>
              <w:pStyle w:val="CVNormal"/>
              <w:ind w:left="0" w:right="283" w:firstLine="284"/>
              <w:jc w:val="both"/>
              <w:rPr>
                <w:lang w:val="en-GB" w:eastAsia="es-CO"/>
              </w:rPr>
            </w:pPr>
          </w:p>
          <w:p w14:paraId="2B7A5D9E" w14:textId="77777777" w:rsidR="00A6528E" w:rsidRDefault="00A6528E" w:rsidP="00075F63">
            <w:pPr>
              <w:pStyle w:val="CVNormal"/>
              <w:ind w:left="0" w:right="283" w:firstLine="284"/>
              <w:jc w:val="both"/>
              <w:rPr>
                <w:lang w:val="en-GB" w:eastAsia="es-CO"/>
              </w:rPr>
            </w:pPr>
          </w:p>
          <w:p w14:paraId="1066362A" w14:textId="77777777" w:rsidR="00A6528E" w:rsidRDefault="00A6528E" w:rsidP="00075F63">
            <w:pPr>
              <w:pStyle w:val="CVNormal"/>
              <w:ind w:left="0" w:right="283" w:firstLine="284"/>
              <w:jc w:val="both"/>
              <w:rPr>
                <w:lang w:val="en-GB" w:eastAsia="es-CO"/>
              </w:rPr>
            </w:pPr>
          </w:p>
          <w:p w14:paraId="3C38B2D7" w14:textId="77777777" w:rsidR="00A6528E" w:rsidRDefault="00A6528E" w:rsidP="00075F63">
            <w:pPr>
              <w:pStyle w:val="CVNormal"/>
              <w:ind w:left="0" w:right="283" w:firstLine="284"/>
              <w:jc w:val="both"/>
              <w:rPr>
                <w:lang w:val="en-GB" w:eastAsia="es-CO"/>
              </w:rPr>
            </w:pPr>
          </w:p>
          <w:p w14:paraId="6631A3D1" w14:textId="77777777" w:rsidR="00A6528E" w:rsidRDefault="00A6528E" w:rsidP="00075F63">
            <w:pPr>
              <w:pStyle w:val="CVNormal"/>
              <w:ind w:left="0" w:right="283" w:firstLine="284"/>
              <w:jc w:val="both"/>
              <w:rPr>
                <w:lang w:val="en-GB" w:eastAsia="es-CO"/>
              </w:rPr>
            </w:pPr>
          </w:p>
          <w:p w14:paraId="19666E3B" w14:textId="77777777" w:rsidR="00A6528E" w:rsidRDefault="00A6528E" w:rsidP="00075F63">
            <w:pPr>
              <w:pStyle w:val="CVNormal"/>
              <w:ind w:left="0" w:right="283" w:firstLine="284"/>
              <w:jc w:val="both"/>
              <w:rPr>
                <w:lang w:val="en-GB" w:eastAsia="es-CO"/>
              </w:rPr>
            </w:pPr>
          </w:p>
          <w:p w14:paraId="099F9717" w14:textId="77777777" w:rsidR="00A6528E" w:rsidRDefault="00A6528E" w:rsidP="00075F63">
            <w:pPr>
              <w:pStyle w:val="CVNormal"/>
              <w:ind w:left="0" w:right="283" w:firstLine="284"/>
              <w:jc w:val="both"/>
              <w:rPr>
                <w:lang w:val="en-GB" w:eastAsia="es-CO"/>
              </w:rPr>
            </w:pPr>
          </w:p>
          <w:p w14:paraId="3F82AC27" w14:textId="1982878B" w:rsidR="00A6528E" w:rsidRPr="001C2659" w:rsidRDefault="00A6528E" w:rsidP="00075F63">
            <w:pPr>
              <w:pStyle w:val="CVNormal"/>
              <w:ind w:left="0" w:right="283" w:firstLine="284"/>
              <w:jc w:val="both"/>
              <w:rPr>
                <w:lang w:val="en-GB" w:eastAsia="es-CO"/>
              </w:rPr>
            </w:pPr>
          </w:p>
        </w:tc>
      </w:tr>
      <w:tr w:rsidR="001C2659" w:rsidRPr="001C2659" w14:paraId="1C6E79A1" w14:textId="77777777" w:rsidTr="00740003">
        <w:trPr>
          <w:cantSplit/>
          <w:trHeight w:val="31"/>
        </w:trPr>
        <w:tc>
          <w:tcPr>
            <w:tcW w:w="3119" w:type="dxa"/>
            <w:gridSpan w:val="2"/>
            <w:tcBorders>
              <w:right w:val="single" w:sz="2" w:space="0" w:color="000000"/>
            </w:tcBorders>
          </w:tcPr>
          <w:p w14:paraId="7AF370F8" w14:textId="77777777" w:rsidR="0050657D" w:rsidRPr="0091426B" w:rsidRDefault="0050657D" w:rsidP="00075F63">
            <w:pPr>
              <w:pStyle w:val="CVSpacer"/>
              <w:jc w:val="right"/>
              <w:rPr>
                <w:sz w:val="22"/>
                <w:szCs w:val="22"/>
                <w:lang w:val="en-GB"/>
              </w:rPr>
            </w:pPr>
            <w:r w:rsidRPr="0091426B">
              <w:rPr>
                <w:sz w:val="22"/>
                <w:szCs w:val="22"/>
                <w:lang w:val="en-GB"/>
              </w:rPr>
              <w:lastRenderedPageBreak/>
              <w:t>Outside Italy</w:t>
            </w:r>
          </w:p>
          <w:p w14:paraId="6841DA85" w14:textId="77777777" w:rsidR="0050657D" w:rsidRPr="001C2659" w:rsidRDefault="0050657D" w:rsidP="00075F63">
            <w:pPr>
              <w:pStyle w:val="CVSpacer"/>
              <w:jc w:val="right"/>
              <w:rPr>
                <w:sz w:val="20"/>
                <w:lang w:val="en-GB"/>
              </w:rPr>
            </w:pPr>
          </w:p>
          <w:p w14:paraId="4B625C22" w14:textId="77777777" w:rsidR="0050657D" w:rsidRPr="001C2659" w:rsidRDefault="0050657D" w:rsidP="00075F63">
            <w:pPr>
              <w:pStyle w:val="CVSpacer"/>
              <w:ind w:left="0"/>
              <w:jc w:val="right"/>
              <w:rPr>
                <w:b/>
                <w:sz w:val="20"/>
                <w:lang w:val="en-GB"/>
              </w:rPr>
            </w:pPr>
          </w:p>
          <w:p w14:paraId="1F25D57B" w14:textId="77777777" w:rsidR="0050657D" w:rsidRPr="001C2659" w:rsidRDefault="0050657D" w:rsidP="00075F63">
            <w:pPr>
              <w:pStyle w:val="CVSpacer"/>
              <w:ind w:left="0"/>
              <w:jc w:val="right"/>
              <w:rPr>
                <w:b/>
                <w:sz w:val="20"/>
                <w:lang w:val="en-GB"/>
              </w:rPr>
            </w:pPr>
          </w:p>
          <w:p w14:paraId="097B827D" w14:textId="77777777" w:rsidR="00940C91" w:rsidRPr="001C2659" w:rsidRDefault="00940C91" w:rsidP="00075F63">
            <w:pPr>
              <w:pStyle w:val="CVSpacer"/>
              <w:ind w:left="0"/>
              <w:jc w:val="right"/>
              <w:rPr>
                <w:b/>
                <w:sz w:val="20"/>
                <w:lang w:val="en-GB"/>
              </w:rPr>
            </w:pPr>
          </w:p>
          <w:p w14:paraId="6249AEBB" w14:textId="77777777" w:rsidR="00940C91" w:rsidRPr="001C2659" w:rsidRDefault="00940C91" w:rsidP="00075F63">
            <w:pPr>
              <w:pStyle w:val="CVSpacer"/>
              <w:ind w:left="0"/>
              <w:jc w:val="right"/>
              <w:rPr>
                <w:b/>
                <w:sz w:val="20"/>
                <w:lang w:val="en-GB"/>
              </w:rPr>
            </w:pPr>
          </w:p>
          <w:p w14:paraId="3FC1140D" w14:textId="77777777" w:rsidR="00940C91" w:rsidRPr="001C2659" w:rsidRDefault="00940C91" w:rsidP="00075F63">
            <w:pPr>
              <w:pStyle w:val="CVSpacer"/>
              <w:ind w:left="0"/>
              <w:jc w:val="right"/>
              <w:rPr>
                <w:b/>
                <w:sz w:val="20"/>
                <w:lang w:val="en-GB"/>
              </w:rPr>
            </w:pPr>
          </w:p>
          <w:p w14:paraId="6D2B0193" w14:textId="77777777" w:rsidR="00940C91" w:rsidRPr="001C2659" w:rsidRDefault="00940C91" w:rsidP="00075F63">
            <w:pPr>
              <w:pStyle w:val="CVSpacer"/>
              <w:ind w:left="0"/>
              <w:jc w:val="right"/>
              <w:rPr>
                <w:b/>
                <w:sz w:val="20"/>
                <w:lang w:val="en-GB"/>
              </w:rPr>
            </w:pPr>
          </w:p>
          <w:p w14:paraId="25E84FDA" w14:textId="77777777" w:rsidR="00940C91" w:rsidRPr="001C2659" w:rsidRDefault="00940C91" w:rsidP="00075F63">
            <w:pPr>
              <w:pStyle w:val="CVSpacer"/>
              <w:ind w:left="0"/>
              <w:jc w:val="right"/>
              <w:rPr>
                <w:b/>
                <w:sz w:val="20"/>
                <w:lang w:val="en-GB"/>
              </w:rPr>
            </w:pPr>
          </w:p>
          <w:p w14:paraId="5C4C23F4" w14:textId="77777777" w:rsidR="00940C91" w:rsidRPr="001C2659" w:rsidRDefault="00940C91" w:rsidP="00075F63">
            <w:pPr>
              <w:pStyle w:val="CVSpacer"/>
              <w:ind w:left="0"/>
              <w:jc w:val="right"/>
              <w:rPr>
                <w:b/>
                <w:sz w:val="20"/>
                <w:lang w:val="en-GB"/>
              </w:rPr>
            </w:pPr>
          </w:p>
          <w:p w14:paraId="700C2599" w14:textId="77777777" w:rsidR="00940C91" w:rsidRPr="001C2659" w:rsidRDefault="00940C91" w:rsidP="00075F63">
            <w:pPr>
              <w:pStyle w:val="CVSpacer"/>
              <w:ind w:left="0"/>
              <w:jc w:val="right"/>
              <w:rPr>
                <w:b/>
                <w:sz w:val="20"/>
                <w:lang w:val="en-GB"/>
              </w:rPr>
            </w:pPr>
          </w:p>
          <w:p w14:paraId="3C1B713A" w14:textId="77777777" w:rsidR="00940C91" w:rsidRPr="001C2659" w:rsidRDefault="00940C91" w:rsidP="00075F63">
            <w:pPr>
              <w:pStyle w:val="CVSpacer"/>
              <w:ind w:left="0"/>
              <w:jc w:val="right"/>
              <w:rPr>
                <w:sz w:val="20"/>
                <w:lang w:val="en-GB"/>
              </w:rPr>
            </w:pPr>
          </w:p>
          <w:p w14:paraId="7ABB8003" w14:textId="77777777" w:rsidR="003A332E" w:rsidRPr="001C2659" w:rsidRDefault="003A332E" w:rsidP="00075F63">
            <w:pPr>
              <w:pStyle w:val="CVSpacer"/>
              <w:ind w:left="0"/>
              <w:jc w:val="right"/>
              <w:rPr>
                <w:sz w:val="20"/>
                <w:lang w:val="en-GB"/>
              </w:rPr>
            </w:pPr>
          </w:p>
          <w:p w14:paraId="062AF65E" w14:textId="77777777" w:rsidR="003A332E" w:rsidRPr="001C2659" w:rsidRDefault="003A332E" w:rsidP="00075F63">
            <w:pPr>
              <w:pStyle w:val="CVSpacer"/>
              <w:ind w:left="0"/>
              <w:jc w:val="right"/>
              <w:rPr>
                <w:sz w:val="20"/>
                <w:lang w:val="en-GB"/>
              </w:rPr>
            </w:pPr>
          </w:p>
          <w:p w14:paraId="3F37AEE7" w14:textId="77777777" w:rsidR="00F32273" w:rsidRPr="001C2659" w:rsidRDefault="00F32273" w:rsidP="00075F63">
            <w:pPr>
              <w:pStyle w:val="CVSpacer"/>
              <w:ind w:left="0"/>
              <w:rPr>
                <w:rFonts w:cs="Arial"/>
                <w:b/>
                <w:sz w:val="24"/>
                <w:szCs w:val="24"/>
                <w:lang w:val="en-GB"/>
              </w:rPr>
            </w:pPr>
          </w:p>
          <w:p w14:paraId="7D11CD8B" w14:textId="77777777" w:rsidR="00437668" w:rsidRDefault="00437668" w:rsidP="00075F63">
            <w:pPr>
              <w:pStyle w:val="CVSpacer"/>
              <w:ind w:left="0"/>
              <w:jc w:val="right"/>
              <w:rPr>
                <w:rFonts w:cs="Arial"/>
                <w:b/>
                <w:sz w:val="24"/>
                <w:szCs w:val="24"/>
                <w:lang w:val="en-GB"/>
              </w:rPr>
            </w:pPr>
          </w:p>
          <w:p w14:paraId="3C15E846" w14:textId="2329AFC4" w:rsidR="003A332E" w:rsidRPr="001C2659" w:rsidRDefault="003A332E" w:rsidP="00075F63">
            <w:pPr>
              <w:pStyle w:val="CVSpacer"/>
              <w:ind w:left="0"/>
              <w:jc w:val="right"/>
              <w:rPr>
                <w:rFonts w:cs="Arial"/>
                <w:sz w:val="24"/>
                <w:szCs w:val="24"/>
                <w:lang w:val="en-GB"/>
              </w:rPr>
            </w:pPr>
            <w:r w:rsidRPr="001C2659">
              <w:rPr>
                <w:rFonts w:cs="Arial"/>
                <w:b/>
                <w:sz w:val="24"/>
                <w:szCs w:val="24"/>
                <w:lang w:val="en-GB"/>
              </w:rPr>
              <w:t>Selected invited participation in international conferences</w:t>
            </w:r>
          </w:p>
          <w:p w14:paraId="0EF9DAA6" w14:textId="77777777" w:rsidR="003A332E" w:rsidRPr="001C2659" w:rsidRDefault="003A332E" w:rsidP="00075F63">
            <w:pPr>
              <w:pStyle w:val="CVSpacer"/>
              <w:ind w:left="0"/>
              <w:jc w:val="right"/>
              <w:rPr>
                <w:sz w:val="20"/>
                <w:lang w:val="en-GB"/>
              </w:rPr>
            </w:pPr>
          </w:p>
          <w:p w14:paraId="2245D67E" w14:textId="77777777" w:rsidR="003A332E" w:rsidRPr="001C2659" w:rsidRDefault="003A332E" w:rsidP="00075F63">
            <w:pPr>
              <w:pStyle w:val="CVSpacer"/>
              <w:ind w:left="0"/>
              <w:jc w:val="right"/>
              <w:rPr>
                <w:sz w:val="20"/>
                <w:lang w:val="en-GB"/>
              </w:rPr>
            </w:pPr>
          </w:p>
          <w:p w14:paraId="6C425E7C" w14:textId="77777777" w:rsidR="003A332E" w:rsidRPr="001C2659" w:rsidRDefault="003A332E" w:rsidP="00075F63">
            <w:pPr>
              <w:pStyle w:val="CVSpacer"/>
              <w:ind w:left="0"/>
              <w:jc w:val="right"/>
              <w:rPr>
                <w:sz w:val="20"/>
                <w:lang w:val="en-GB"/>
              </w:rPr>
            </w:pPr>
          </w:p>
          <w:p w14:paraId="492FBC86" w14:textId="77777777" w:rsidR="003A332E" w:rsidRPr="001C2659" w:rsidRDefault="003A332E" w:rsidP="00075F63">
            <w:pPr>
              <w:pStyle w:val="CVSpacer"/>
              <w:ind w:left="0"/>
              <w:jc w:val="right"/>
              <w:rPr>
                <w:sz w:val="20"/>
                <w:lang w:val="en-GB"/>
              </w:rPr>
            </w:pPr>
          </w:p>
          <w:p w14:paraId="476035B9" w14:textId="77777777" w:rsidR="003A332E" w:rsidRPr="001C2659" w:rsidRDefault="003A332E" w:rsidP="00075F63">
            <w:pPr>
              <w:pStyle w:val="CVSpacer"/>
              <w:ind w:left="0"/>
              <w:jc w:val="right"/>
              <w:rPr>
                <w:sz w:val="20"/>
                <w:lang w:val="en-GB"/>
              </w:rPr>
            </w:pPr>
          </w:p>
          <w:p w14:paraId="50F9DA44" w14:textId="77777777" w:rsidR="003A332E" w:rsidRPr="001C2659" w:rsidRDefault="003A332E" w:rsidP="00075F63">
            <w:pPr>
              <w:pStyle w:val="CVSpacer"/>
              <w:ind w:left="0"/>
              <w:jc w:val="right"/>
              <w:rPr>
                <w:sz w:val="20"/>
                <w:lang w:val="en-GB"/>
              </w:rPr>
            </w:pPr>
          </w:p>
          <w:p w14:paraId="74906D66" w14:textId="1D0B563F" w:rsidR="003A332E" w:rsidRPr="001C2659" w:rsidRDefault="003A332E" w:rsidP="00075F63">
            <w:pPr>
              <w:pStyle w:val="CVSpacer"/>
              <w:ind w:left="0"/>
              <w:jc w:val="right"/>
              <w:rPr>
                <w:sz w:val="20"/>
                <w:lang w:val="en-GB"/>
              </w:rPr>
            </w:pPr>
          </w:p>
        </w:tc>
        <w:tc>
          <w:tcPr>
            <w:tcW w:w="7938" w:type="dxa"/>
            <w:gridSpan w:val="3"/>
          </w:tcPr>
          <w:p w14:paraId="36BFF474" w14:textId="77777777" w:rsidR="00437668" w:rsidRDefault="00437668" w:rsidP="00075F63">
            <w:pPr>
              <w:pStyle w:val="CVSpacer"/>
              <w:ind w:left="0"/>
              <w:rPr>
                <w:sz w:val="20"/>
                <w:u w:val="single"/>
                <w:lang w:val="en-GB"/>
              </w:rPr>
            </w:pPr>
          </w:p>
          <w:p w14:paraId="2C88F261" w14:textId="7C8057E1" w:rsidR="0050657D" w:rsidRPr="001C2659" w:rsidRDefault="00BD6536" w:rsidP="00075F63">
            <w:pPr>
              <w:pStyle w:val="CVSpacer"/>
              <w:ind w:left="0"/>
              <w:rPr>
                <w:sz w:val="20"/>
                <w:lang w:val="en-GB"/>
              </w:rPr>
            </w:pPr>
            <w:r w:rsidRPr="001C2659">
              <w:rPr>
                <w:sz w:val="20"/>
                <w:u w:val="single"/>
                <w:lang w:val="en-GB"/>
              </w:rPr>
              <w:t>In Germany</w:t>
            </w:r>
            <w:r w:rsidR="00F455FC" w:rsidRPr="001C2659">
              <w:rPr>
                <w:sz w:val="20"/>
                <w:lang w:val="en-GB"/>
              </w:rPr>
              <w:t xml:space="preserve"> </w:t>
            </w:r>
            <w:r w:rsidRPr="001C2659">
              <w:rPr>
                <w:sz w:val="20"/>
                <w:lang w:val="en-GB"/>
              </w:rPr>
              <w:t xml:space="preserve">: </w:t>
            </w:r>
          </w:p>
          <w:p w14:paraId="1DD1784F" w14:textId="77777777" w:rsidR="00BE7BF9" w:rsidRDefault="0050657D" w:rsidP="00075F63">
            <w:pPr>
              <w:pStyle w:val="CVSpacer"/>
              <w:numPr>
                <w:ilvl w:val="0"/>
                <w:numId w:val="20"/>
              </w:numPr>
              <w:ind w:firstLine="20"/>
              <w:rPr>
                <w:sz w:val="20"/>
                <w:lang w:val="en-GB"/>
              </w:rPr>
            </w:pPr>
            <w:r w:rsidRPr="001C2659">
              <w:rPr>
                <w:sz w:val="20"/>
                <w:lang w:val="en-GB"/>
              </w:rPr>
              <w:t>German Academic Exchange Service</w:t>
            </w:r>
            <w:r w:rsidR="00940C91" w:rsidRPr="001C2659">
              <w:rPr>
                <w:sz w:val="20"/>
                <w:lang w:val="en-GB"/>
              </w:rPr>
              <w:t xml:space="preserve"> </w:t>
            </w:r>
          </w:p>
          <w:p w14:paraId="24E65114" w14:textId="370DE0A2" w:rsidR="00BE7BF9" w:rsidRDefault="0050657D" w:rsidP="00075F63">
            <w:pPr>
              <w:pStyle w:val="CVSpacer"/>
              <w:numPr>
                <w:ilvl w:val="0"/>
                <w:numId w:val="20"/>
              </w:numPr>
              <w:ind w:firstLine="20"/>
              <w:rPr>
                <w:sz w:val="20"/>
                <w:lang w:val="en-GB"/>
              </w:rPr>
            </w:pPr>
            <w:r w:rsidRPr="00BE7BF9">
              <w:rPr>
                <w:sz w:val="20"/>
                <w:lang w:val="en-GB"/>
              </w:rPr>
              <w:t>Alexander von Humboldt Fou</w:t>
            </w:r>
            <w:r w:rsidR="00BE7BF9">
              <w:rPr>
                <w:sz w:val="20"/>
                <w:lang w:val="en-GB"/>
              </w:rPr>
              <w:t>n</w:t>
            </w:r>
            <w:r w:rsidRPr="00BE7BF9">
              <w:rPr>
                <w:sz w:val="20"/>
                <w:lang w:val="en-GB"/>
              </w:rPr>
              <w:t>dation</w:t>
            </w:r>
          </w:p>
          <w:p w14:paraId="40A83056" w14:textId="77777777" w:rsidR="00BE7BF9" w:rsidRDefault="0050657D" w:rsidP="00075F63">
            <w:pPr>
              <w:pStyle w:val="CVSpacer"/>
              <w:numPr>
                <w:ilvl w:val="0"/>
                <w:numId w:val="20"/>
              </w:numPr>
              <w:ind w:firstLine="20"/>
              <w:rPr>
                <w:sz w:val="20"/>
                <w:lang w:val="en-GB"/>
              </w:rPr>
            </w:pPr>
            <w:r w:rsidRPr="00BE7BF9">
              <w:rPr>
                <w:sz w:val="20"/>
                <w:lang w:val="en-GB"/>
              </w:rPr>
              <w:t>European</w:t>
            </w:r>
            <w:r w:rsidR="00940C91" w:rsidRPr="00BE7BF9">
              <w:rPr>
                <w:sz w:val="20"/>
                <w:lang w:val="en-GB"/>
              </w:rPr>
              <w:t xml:space="preserve"> Patent Office</w:t>
            </w:r>
          </w:p>
          <w:p w14:paraId="4E552B41" w14:textId="77777777" w:rsidR="00BE7BF9" w:rsidRDefault="00940C91" w:rsidP="00075F63">
            <w:pPr>
              <w:pStyle w:val="CVSpacer"/>
              <w:numPr>
                <w:ilvl w:val="0"/>
                <w:numId w:val="20"/>
              </w:numPr>
              <w:ind w:firstLine="20"/>
              <w:rPr>
                <w:sz w:val="20"/>
                <w:lang w:val="en-GB"/>
              </w:rPr>
            </w:pPr>
            <w:r w:rsidRPr="00BE7BF9">
              <w:rPr>
                <w:sz w:val="20"/>
                <w:lang w:val="en-GB"/>
              </w:rPr>
              <w:t>Munich Intellectual Property Law Center</w:t>
            </w:r>
          </w:p>
          <w:p w14:paraId="2E9EC85D" w14:textId="3F66C9D7" w:rsidR="00940C91" w:rsidRPr="00BE7BF9" w:rsidRDefault="00940C91" w:rsidP="00075F63">
            <w:pPr>
              <w:pStyle w:val="CVSpacer"/>
              <w:numPr>
                <w:ilvl w:val="0"/>
                <w:numId w:val="20"/>
              </w:numPr>
              <w:ind w:firstLine="20"/>
              <w:rPr>
                <w:sz w:val="20"/>
                <w:lang w:val="en-GB"/>
              </w:rPr>
            </w:pPr>
            <w:r w:rsidRPr="00BE7BF9">
              <w:rPr>
                <w:sz w:val="20"/>
                <w:lang w:val="en-GB"/>
              </w:rPr>
              <w:t xml:space="preserve">Max Planck Institute for </w:t>
            </w:r>
            <w:r w:rsidR="00BE7BF9">
              <w:rPr>
                <w:sz w:val="20"/>
                <w:lang w:val="en-GB"/>
              </w:rPr>
              <w:t xml:space="preserve">Innovation and </w:t>
            </w:r>
            <w:r w:rsidRPr="00BE7BF9">
              <w:rPr>
                <w:sz w:val="20"/>
                <w:lang w:val="en-GB"/>
              </w:rPr>
              <w:t>Competition (Munich)</w:t>
            </w:r>
          </w:p>
          <w:p w14:paraId="46CD7BF0" w14:textId="6009B5CD" w:rsidR="00BD6536" w:rsidRPr="001C2659" w:rsidRDefault="00940C91" w:rsidP="00075F63">
            <w:pPr>
              <w:pStyle w:val="CVSpacer"/>
              <w:ind w:left="0"/>
              <w:rPr>
                <w:sz w:val="20"/>
                <w:lang w:val="en-GB"/>
              </w:rPr>
            </w:pPr>
            <w:r w:rsidRPr="001C2659">
              <w:rPr>
                <w:sz w:val="20"/>
                <w:lang w:val="en-GB"/>
              </w:rPr>
              <w:t xml:space="preserve"> </w:t>
            </w:r>
            <w:r w:rsidR="00BD6536" w:rsidRPr="001C2659">
              <w:rPr>
                <w:sz w:val="20"/>
                <w:u w:val="single"/>
                <w:lang w:val="en-GB"/>
              </w:rPr>
              <w:t>In Spa</w:t>
            </w:r>
            <w:r w:rsidR="00F455FC" w:rsidRPr="001C2659">
              <w:rPr>
                <w:sz w:val="20"/>
                <w:u w:val="single"/>
                <w:lang w:val="en-GB"/>
              </w:rPr>
              <w:t>in</w:t>
            </w:r>
            <w:r w:rsidR="00F455FC" w:rsidRPr="001C2659">
              <w:rPr>
                <w:sz w:val="20"/>
                <w:lang w:val="en-GB"/>
              </w:rPr>
              <w:t xml:space="preserve"> :</w:t>
            </w:r>
          </w:p>
          <w:p w14:paraId="50C09E3D" w14:textId="77777777" w:rsidR="00BE7BF9" w:rsidRDefault="00940C91" w:rsidP="00075F63">
            <w:pPr>
              <w:pStyle w:val="CVSpacer"/>
              <w:numPr>
                <w:ilvl w:val="0"/>
                <w:numId w:val="21"/>
              </w:numPr>
              <w:rPr>
                <w:sz w:val="20"/>
                <w:lang w:val="en-GB"/>
              </w:rPr>
            </w:pPr>
            <w:r w:rsidRPr="001C2659">
              <w:rPr>
                <w:sz w:val="20"/>
                <w:lang w:val="en-GB"/>
              </w:rPr>
              <w:t xml:space="preserve"> Ministry of Labour</w:t>
            </w:r>
          </w:p>
          <w:p w14:paraId="633E4BA8" w14:textId="77777777" w:rsidR="00BE7BF9" w:rsidRDefault="00940C91" w:rsidP="00075F63">
            <w:pPr>
              <w:pStyle w:val="CVSpacer"/>
              <w:numPr>
                <w:ilvl w:val="0"/>
                <w:numId w:val="21"/>
              </w:numPr>
              <w:rPr>
                <w:sz w:val="20"/>
                <w:lang w:val="it-IT"/>
              </w:rPr>
            </w:pPr>
            <w:r w:rsidRPr="00BE7BF9">
              <w:rPr>
                <w:sz w:val="20"/>
                <w:lang w:val="it-IT"/>
              </w:rPr>
              <w:t>Junta de Castilla y Leon</w:t>
            </w:r>
          </w:p>
          <w:p w14:paraId="17E164C7" w14:textId="78958DA6" w:rsidR="00940C91" w:rsidRPr="00BE7BF9" w:rsidRDefault="00940C91" w:rsidP="00075F63">
            <w:pPr>
              <w:pStyle w:val="CVSpacer"/>
              <w:numPr>
                <w:ilvl w:val="0"/>
                <w:numId w:val="21"/>
              </w:numPr>
              <w:rPr>
                <w:sz w:val="20"/>
              </w:rPr>
            </w:pPr>
            <w:r w:rsidRPr="00BE7BF9">
              <w:rPr>
                <w:sz w:val="20"/>
                <w:lang w:val="en-GB"/>
              </w:rPr>
              <w:t>Ministry of Economy and Competition</w:t>
            </w:r>
            <w:r w:rsidR="00BE7BF9">
              <w:rPr>
                <w:sz w:val="20"/>
              </w:rPr>
              <w:t xml:space="preserve"> </w:t>
            </w:r>
            <w:r w:rsidRPr="00BE7BF9">
              <w:rPr>
                <w:sz w:val="20"/>
              </w:rPr>
              <w:t>Comunidad de Castilla y Leon</w:t>
            </w:r>
          </w:p>
          <w:p w14:paraId="5F0D4F06" w14:textId="6F906D16" w:rsidR="00F32273" w:rsidRPr="001C2659" w:rsidRDefault="00F32273" w:rsidP="00075F63">
            <w:pPr>
              <w:pStyle w:val="CVSpacer"/>
              <w:ind w:left="0"/>
              <w:rPr>
                <w:sz w:val="20"/>
              </w:rPr>
            </w:pPr>
            <w:r w:rsidRPr="001C2659">
              <w:rPr>
                <w:sz w:val="20"/>
              </w:rPr>
              <w:t xml:space="preserve"> </w:t>
            </w:r>
            <w:r w:rsidR="00BD6536" w:rsidRPr="001C2659">
              <w:rPr>
                <w:sz w:val="20"/>
                <w:u w:val="single"/>
              </w:rPr>
              <w:t>In Japan</w:t>
            </w:r>
            <w:r w:rsidRPr="001C2659">
              <w:rPr>
                <w:sz w:val="20"/>
              </w:rPr>
              <w:t xml:space="preserve"> </w:t>
            </w:r>
            <w:r w:rsidR="00BD6536" w:rsidRPr="001C2659">
              <w:rPr>
                <w:sz w:val="20"/>
              </w:rPr>
              <w:t>:</w:t>
            </w:r>
          </w:p>
          <w:p w14:paraId="71EC4CA3" w14:textId="150F8166" w:rsidR="00784A94" w:rsidRDefault="003A332E" w:rsidP="00075F63">
            <w:pPr>
              <w:pStyle w:val="CVSpacer"/>
              <w:numPr>
                <w:ilvl w:val="0"/>
                <w:numId w:val="22"/>
              </w:numPr>
              <w:ind w:firstLine="20"/>
              <w:rPr>
                <w:sz w:val="20"/>
                <w:lang w:val="es-ES_tradnl"/>
              </w:rPr>
            </w:pPr>
            <w:r w:rsidRPr="001C2659">
              <w:rPr>
                <w:sz w:val="20"/>
              </w:rPr>
              <w:t xml:space="preserve"> </w:t>
            </w:r>
            <w:r w:rsidRPr="001C2659">
              <w:rPr>
                <w:sz w:val="20"/>
                <w:lang w:val="es-ES_tradnl"/>
              </w:rPr>
              <w:t>Kyushu University</w:t>
            </w:r>
            <w:r w:rsidR="00BE7BF9">
              <w:rPr>
                <w:sz w:val="20"/>
                <w:lang w:val="es-ES_tradnl"/>
              </w:rPr>
              <w:t>, Fukuoka</w:t>
            </w:r>
          </w:p>
          <w:p w14:paraId="52A68A0F" w14:textId="6977645C" w:rsidR="00BE7BF9" w:rsidRPr="001C2659" w:rsidRDefault="00420780" w:rsidP="00075F63">
            <w:pPr>
              <w:pStyle w:val="CVSpacer"/>
              <w:ind w:left="0"/>
              <w:rPr>
                <w:sz w:val="20"/>
              </w:rPr>
            </w:pPr>
            <w:r>
              <w:rPr>
                <w:sz w:val="20"/>
                <w:u w:val="single"/>
              </w:rPr>
              <w:t xml:space="preserve"> </w:t>
            </w:r>
            <w:r w:rsidR="00BE7BF9" w:rsidRPr="001C2659">
              <w:rPr>
                <w:sz w:val="20"/>
                <w:u w:val="single"/>
              </w:rPr>
              <w:t xml:space="preserve">In </w:t>
            </w:r>
            <w:r w:rsidR="00BE7BF9">
              <w:rPr>
                <w:sz w:val="20"/>
                <w:u w:val="single"/>
              </w:rPr>
              <w:t>Korea</w:t>
            </w:r>
            <w:r w:rsidR="00BE7BF9" w:rsidRPr="001C2659">
              <w:rPr>
                <w:sz w:val="20"/>
              </w:rPr>
              <w:t>:</w:t>
            </w:r>
          </w:p>
          <w:p w14:paraId="4DA7CAAB" w14:textId="3671C463" w:rsidR="00BE7BF9" w:rsidRPr="00BE7BF9" w:rsidRDefault="00BE7BF9" w:rsidP="00075F63">
            <w:pPr>
              <w:pStyle w:val="CVSpacer"/>
              <w:numPr>
                <w:ilvl w:val="0"/>
                <w:numId w:val="23"/>
              </w:numPr>
              <w:ind w:left="425" w:firstLine="20"/>
              <w:rPr>
                <w:sz w:val="20"/>
                <w:lang w:val="es-ES_tradnl"/>
              </w:rPr>
            </w:pPr>
            <w:r w:rsidRPr="00BE7BF9">
              <w:rPr>
                <w:sz w:val="20"/>
                <w:lang w:val="en-GB"/>
              </w:rPr>
              <w:t xml:space="preserve">  Chung-Ang University</w:t>
            </w:r>
            <w:r w:rsidRPr="00BE7BF9">
              <w:rPr>
                <w:sz w:val="20"/>
              </w:rPr>
              <w:t xml:space="preserve"> University, Seoul</w:t>
            </w:r>
          </w:p>
          <w:p w14:paraId="1144F950" w14:textId="77777777" w:rsidR="00784A94" w:rsidRDefault="00784A94" w:rsidP="00075F63">
            <w:pPr>
              <w:pStyle w:val="CVSpacer"/>
              <w:ind w:left="0"/>
              <w:rPr>
                <w:sz w:val="20"/>
                <w:lang w:val="es-ES_tradnl"/>
              </w:rPr>
            </w:pPr>
          </w:p>
          <w:p w14:paraId="36B03E72" w14:textId="77777777" w:rsidR="00F16CB9" w:rsidRPr="001C2659" w:rsidRDefault="00F16CB9" w:rsidP="00075F63">
            <w:pPr>
              <w:pStyle w:val="CVSpacer"/>
              <w:ind w:left="0"/>
              <w:rPr>
                <w:sz w:val="20"/>
                <w:lang w:val="es-ES_tradnl"/>
              </w:rPr>
            </w:pPr>
          </w:p>
          <w:p w14:paraId="5E025EBA" w14:textId="77777777" w:rsidR="003A332E" w:rsidRPr="001C2659" w:rsidRDefault="003A332E" w:rsidP="00075F63">
            <w:pPr>
              <w:pStyle w:val="CVSpacer"/>
              <w:ind w:left="0"/>
              <w:rPr>
                <w:sz w:val="20"/>
                <w:lang w:val="es-ES_tradnl"/>
              </w:rPr>
            </w:pPr>
          </w:p>
          <w:p w14:paraId="6C88CCF3" w14:textId="4F37910A" w:rsidR="003A332E" w:rsidRPr="00437668" w:rsidRDefault="003A332E" w:rsidP="00075F63">
            <w:pPr>
              <w:numPr>
                <w:ilvl w:val="0"/>
                <w:numId w:val="3"/>
              </w:numPr>
              <w:ind w:left="425" w:hanging="425"/>
              <w:jc w:val="both"/>
              <w:rPr>
                <w:i/>
                <w:lang w:val="en-GB" w:eastAsia="es-CO"/>
              </w:rPr>
            </w:pPr>
            <w:r w:rsidRPr="001C2659">
              <w:rPr>
                <w:i/>
                <w:lang w:val="en-GB" w:eastAsia="es-CO"/>
              </w:rPr>
              <w:t>“</w:t>
            </w:r>
            <w:r w:rsidRPr="00437668">
              <w:rPr>
                <w:i/>
                <w:lang w:val="en-GB" w:eastAsia="es-CO"/>
              </w:rPr>
              <w:t xml:space="preserve">Trust as an instrument to protect incapable persons in Italian and Spanish Private International Law”, </w:t>
            </w:r>
            <w:r w:rsidRPr="00437668">
              <w:rPr>
                <w:lang w:val="en-GB" w:eastAsia="es-CO"/>
              </w:rPr>
              <w:t>presented at the 5</w:t>
            </w:r>
            <w:r w:rsidRPr="00437668">
              <w:rPr>
                <w:vertAlign w:val="superscript"/>
                <w:lang w:val="en-GB" w:eastAsia="es-CO"/>
              </w:rPr>
              <w:t>th</w:t>
            </w:r>
            <w:r w:rsidRPr="00437668">
              <w:rPr>
                <w:lang w:val="en-GB" w:eastAsia="es-CO"/>
              </w:rPr>
              <w:t xml:space="preserve"> Annual International Trusts Conference, London (UK), December 4-7, 2006</w:t>
            </w:r>
          </w:p>
          <w:p w14:paraId="572B83C8" w14:textId="77777777" w:rsidR="003A332E" w:rsidRPr="00437668" w:rsidRDefault="003A332E" w:rsidP="00075F63">
            <w:pPr>
              <w:numPr>
                <w:ilvl w:val="0"/>
                <w:numId w:val="3"/>
              </w:numPr>
              <w:suppressAutoHyphens w:val="0"/>
              <w:ind w:left="425" w:hanging="425"/>
              <w:jc w:val="both"/>
              <w:rPr>
                <w:lang w:val="en-GB" w:eastAsia="es-CO"/>
              </w:rPr>
            </w:pPr>
            <w:r w:rsidRPr="00437668">
              <w:rPr>
                <w:lang w:val="en-GB" w:eastAsia="es-CO"/>
              </w:rPr>
              <w:t>“</w:t>
            </w:r>
            <w:r w:rsidRPr="00437668">
              <w:rPr>
                <w:i/>
                <w:lang w:val="en-GB" w:eastAsia="es-CO"/>
              </w:rPr>
              <w:t>La competencia judicial internacional en los litigios relativos a contratos de licencia de propiedad intelectual</w:t>
            </w:r>
            <w:r w:rsidRPr="00437668">
              <w:rPr>
                <w:lang w:val="en-GB" w:eastAsia="es-CO"/>
              </w:rPr>
              <w:t>” (translation: “international jurisdiction in IP licenses cases”), presented at the international Seminar on Transnational litigation, University Complutense of Madrid, Madrid, Spain, March 11-12, 2010</w:t>
            </w:r>
          </w:p>
          <w:p w14:paraId="3B6B7316" w14:textId="77777777" w:rsidR="003A332E" w:rsidRPr="00437668" w:rsidRDefault="003A332E" w:rsidP="00075F63">
            <w:pPr>
              <w:numPr>
                <w:ilvl w:val="0"/>
                <w:numId w:val="3"/>
              </w:numPr>
              <w:suppressAutoHyphens w:val="0"/>
              <w:ind w:left="425" w:hanging="425"/>
              <w:jc w:val="both"/>
              <w:rPr>
                <w:lang w:val="en-GB" w:eastAsia="es-CO"/>
              </w:rPr>
            </w:pPr>
            <w:r w:rsidRPr="00437668">
              <w:rPr>
                <w:i/>
                <w:lang w:val="en-GB" w:eastAsia="es-CO"/>
              </w:rPr>
              <w:t xml:space="preserve">“Jurisdiction and Applicable Law in matters of Intellectual Property in Italy”, </w:t>
            </w:r>
            <w:r w:rsidRPr="00437668">
              <w:rPr>
                <w:lang w:val="en-GB" w:eastAsia="es-CO"/>
              </w:rPr>
              <w:t>presented at the International Comparative Congress of the American Society of International Law</w:t>
            </w:r>
            <w:r w:rsidRPr="00437668">
              <w:rPr>
                <w:i/>
                <w:lang w:val="en-GB" w:eastAsia="es-CO"/>
              </w:rPr>
              <w:t xml:space="preserve">, </w:t>
            </w:r>
            <w:r w:rsidRPr="00437668">
              <w:rPr>
                <w:lang w:val="en-GB" w:eastAsia="es-CO"/>
              </w:rPr>
              <w:t xml:space="preserve">Washington, USA, July 27, 2010 </w:t>
            </w:r>
          </w:p>
          <w:p w14:paraId="242AEE42" w14:textId="77777777" w:rsidR="003A332E" w:rsidRPr="00437668" w:rsidRDefault="003A332E" w:rsidP="00075F63">
            <w:pPr>
              <w:numPr>
                <w:ilvl w:val="0"/>
                <w:numId w:val="3"/>
              </w:numPr>
              <w:suppressAutoHyphens w:val="0"/>
              <w:ind w:left="425" w:hanging="425"/>
              <w:jc w:val="both"/>
              <w:rPr>
                <w:lang w:val="en-GB" w:eastAsia="es-CO"/>
              </w:rPr>
            </w:pPr>
            <w:r w:rsidRPr="00437668">
              <w:rPr>
                <w:i/>
                <w:lang w:val="en-GB" w:eastAsia="es-CO"/>
              </w:rPr>
              <w:t>“Territoriality principle and universal protection of intangible cultural heritage”</w:t>
            </w:r>
            <w:r w:rsidRPr="00437668">
              <w:rPr>
                <w:lang w:val="en-GB"/>
              </w:rPr>
              <w:t xml:space="preserve">, </w:t>
            </w:r>
            <w:r w:rsidRPr="00437668">
              <w:rPr>
                <w:lang w:val="en-GB" w:eastAsia="es-CO"/>
              </w:rPr>
              <w:t xml:space="preserve">presented at </w:t>
            </w:r>
            <w:r w:rsidRPr="00437668">
              <w:rPr>
                <w:lang w:val="en-GB"/>
              </w:rPr>
              <w:t xml:space="preserve">the </w:t>
            </w:r>
            <w:r w:rsidRPr="00437668">
              <w:rPr>
                <w:lang w:val="en-GB" w:eastAsia="es-CO"/>
              </w:rPr>
              <w:t xml:space="preserve">International </w:t>
            </w:r>
            <w:r w:rsidRPr="00437668">
              <w:rPr>
                <w:lang w:val="en-GB"/>
              </w:rPr>
              <w:t xml:space="preserve">conference </w:t>
            </w:r>
            <w:r w:rsidRPr="00437668">
              <w:rPr>
                <w:lang w:val="en-GB" w:eastAsia="es-CO"/>
              </w:rPr>
              <w:t xml:space="preserve">on “The Intangible Cultural Heritage: A World Stage For The Venetian Tradition”, Venice, October 22-23, 2010 </w:t>
            </w:r>
          </w:p>
          <w:p w14:paraId="1E031699" w14:textId="77777777" w:rsidR="003A332E" w:rsidRPr="00437668" w:rsidRDefault="003A332E" w:rsidP="00075F63">
            <w:pPr>
              <w:numPr>
                <w:ilvl w:val="0"/>
                <w:numId w:val="3"/>
              </w:numPr>
              <w:suppressAutoHyphens w:val="0"/>
              <w:ind w:left="425" w:hanging="425"/>
              <w:jc w:val="both"/>
              <w:rPr>
                <w:rFonts w:ascii="Times New Roman" w:hAnsi="Times New Roman"/>
                <w:i/>
                <w:lang w:val="en-GB"/>
              </w:rPr>
            </w:pPr>
            <w:r w:rsidRPr="00437668">
              <w:rPr>
                <w:bCs/>
                <w:i/>
                <w:iCs/>
                <w:lang w:val="en-GB" w:eastAsia="it-IT"/>
              </w:rPr>
              <w:t>“Derechos de propiedad intelectual, competencia exclusiva (en razón de la materia) y</w:t>
            </w:r>
            <w:r w:rsidRPr="00437668">
              <w:rPr>
                <w:i/>
                <w:lang w:val="en-GB"/>
              </w:rPr>
              <w:t xml:space="preserve"> </w:t>
            </w:r>
            <w:r w:rsidRPr="00437668">
              <w:rPr>
                <w:bCs/>
                <w:i/>
                <w:iCs/>
                <w:lang w:val="en-GB" w:eastAsia="it-IT"/>
              </w:rPr>
              <w:t xml:space="preserve">derecho internacional publico” </w:t>
            </w:r>
            <w:r w:rsidRPr="00437668">
              <w:rPr>
                <w:bCs/>
                <w:iCs/>
                <w:lang w:val="en-GB" w:eastAsia="it-IT"/>
              </w:rPr>
              <w:t xml:space="preserve">(translation: “intellectual property rights, exclusive subject-matter jurisdiction and public international law”) </w:t>
            </w:r>
            <w:r w:rsidRPr="00437668">
              <w:rPr>
                <w:lang w:val="en-GB" w:eastAsia="es-CO"/>
              </w:rPr>
              <w:t xml:space="preserve">presented at </w:t>
            </w:r>
            <w:r w:rsidRPr="00437668">
              <w:rPr>
                <w:bCs/>
                <w:iCs/>
                <w:lang w:val="en-GB" w:eastAsia="it-IT"/>
              </w:rPr>
              <w:t>the “</w:t>
            </w:r>
            <w:r w:rsidRPr="00437668">
              <w:rPr>
                <w:bCs/>
                <w:lang w:val="en-GB" w:eastAsia="it-IT"/>
              </w:rPr>
              <w:t>Vth International Congress Of Private International Law: New Tendencies In The Evolution Of Private International Law”</w:t>
            </w:r>
            <w:r w:rsidRPr="00437668">
              <w:rPr>
                <w:lang w:val="en-GB"/>
              </w:rPr>
              <w:t>, University Complutense of Madrid, March 24, 2011</w:t>
            </w:r>
          </w:p>
          <w:p w14:paraId="101F8FD5" w14:textId="77777777" w:rsidR="00437668" w:rsidRPr="00437668" w:rsidRDefault="00437668" w:rsidP="00075F63">
            <w:pPr>
              <w:numPr>
                <w:ilvl w:val="0"/>
                <w:numId w:val="3"/>
              </w:numPr>
              <w:suppressAutoHyphens w:val="0"/>
              <w:ind w:left="425" w:hanging="425"/>
              <w:jc w:val="both"/>
              <w:rPr>
                <w:i/>
                <w:lang w:val="en-GB"/>
              </w:rPr>
            </w:pPr>
            <w:r w:rsidRPr="00437668">
              <w:rPr>
                <w:bCs/>
                <w:i/>
                <w:lang w:val="en-GB"/>
              </w:rPr>
              <w:t>“Intellectual Property Rights and Exclusive (Subject Matter) Jurisdiction:</w:t>
            </w:r>
            <w:r w:rsidRPr="00437668">
              <w:rPr>
                <w:i/>
                <w:lang w:val="en-GB"/>
              </w:rPr>
              <w:t xml:space="preserve"> </w:t>
            </w:r>
            <w:r w:rsidRPr="00437668">
              <w:rPr>
                <w:bCs/>
                <w:i/>
                <w:lang w:val="en-GB"/>
              </w:rPr>
              <w:t xml:space="preserve">Between Private and Public International Law”, </w:t>
            </w:r>
            <w:r w:rsidRPr="00437668">
              <w:rPr>
                <w:lang w:val="en-GB" w:eastAsia="es-CO"/>
              </w:rPr>
              <w:t xml:space="preserve">presented at </w:t>
            </w:r>
            <w:r w:rsidRPr="00437668">
              <w:rPr>
                <w:bCs/>
                <w:lang w:val="en-GB"/>
              </w:rPr>
              <w:t>the 4th Journal of Private International Law Conference, University of Milan, 14th April 2011-Saturday 16th April</w:t>
            </w:r>
          </w:p>
          <w:p w14:paraId="25DDA770" w14:textId="77777777" w:rsidR="00437668" w:rsidRPr="00437668" w:rsidRDefault="00437668" w:rsidP="00075F63">
            <w:pPr>
              <w:numPr>
                <w:ilvl w:val="0"/>
                <w:numId w:val="3"/>
              </w:numPr>
              <w:suppressAutoHyphens w:val="0"/>
              <w:ind w:left="425" w:hanging="425"/>
              <w:jc w:val="both"/>
              <w:rPr>
                <w:i/>
                <w:lang w:val="en-GB"/>
              </w:rPr>
            </w:pPr>
            <w:r w:rsidRPr="00437668">
              <w:rPr>
                <w:lang w:val="en-GB" w:eastAsia="es-CO"/>
              </w:rPr>
              <w:t>“</w:t>
            </w:r>
            <w:r w:rsidRPr="00437668">
              <w:rPr>
                <w:i/>
                <w:lang w:val="en-GB" w:eastAsia="es-CO"/>
              </w:rPr>
              <w:t>The European Unitary Patent System: the Seat of the Future Unitary Court</w:t>
            </w:r>
            <w:r w:rsidRPr="00437668">
              <w:rPr>
                <w:lang w:val="en-GB" w:eastAsia="es-CO"/>
              </w:rPr>
              <w:t>”, presented at an international conference on “The European Unitary Patent System: the German and Italian Relationship”, German-Italian Centre for European Excellence, Villa Vigoni, Loveno di Menaggio, Como 2-4 April 2012</w:t>
            </w:r>
          </w:p>
          <w:p w14:paraId="436D2AFC" w14:textId="77777777" w:rsidR="00437668" w:rsidRPr="00437668" w:rsidRDefault="00437668" w:rsidP="00075F63">
            <w:pPr>
              <w:numPr>
                <w:ilvl w:val="0"/>
                <w:numId w:val="3"/>
              </w:numPr>
              <w:suppressAutoHyphens w:val="0"/>
              <w:ind w:left="425" w:hanging="425"/>
              <w:jc w:val="both"/>
              <w:rPr>
                <w:i/>
                <w:lang w:val="en-GB"/>
              </w:rPr>
            </w:pPr>
            <w:r w:rsidRPr="00437668">
              <w:rPr>
                <w:i/>
              </w:rPr>
              <w:t>Private International Law &amp; Unfair Competition Law: How to Apply Unfair Competition Law in an International Setting?</w:t>
            </w:r>
            <w:r w:rsidRPr="00437668">
              <w:rPr>
                <w:i/>
                <w:lang w:val="en-GB"/>
              </w:rPr>
              <w:t>,</w:t>
            </w:r>
            <w:r w:rsidRPr="00437668">
              <w:rPr>
                <w:lang w:val="en-GB"/>
              </w:rPr>
              <w:t xml:space="preserve"> 14 February 2014, School of law, </w:t>
            </w:r>
            <w:r w:rsidRPr="00437668">
              <w:rPr>
                <w:i/>
              </w:rPr>
              <w:t xml:space="preserve">Challenges of unfair competition law, </w:t>
            </w:r>
            <w:r w:rsidRPr="00437668">
              <w:t xml:space="preserve">Journée de droit de la propriété intellectuelle, 14 February 2014, </w:t>
            </w:r>
            <w:r w:rsidRPr="00437668">
              <w:rPr>
                <w:lang w:val="en-GB"/>
              </w:rPr>
              <w:t xml:space="preserve">University of Geneva, Switzerland </w:t>
            </w:r>
          </w:p>
          <w:p w14:paraId="4E16E155" w14:textId="77777777" w:rsidR="00437668" w:rsidRPr="00437668" w:rsidRDefault="00437668" w:rsidP="00075F63">
            <w:pPr>
              <w:numPr>
                <w:ilvl w:val="0"/>
                <w:numId w:val="3"/>
              </w:numPr>
              <w:suppressAutoHyphens w:val="0"/>
              <w:ind w:left="425" w:hanging="425"/>
              <w:jc w:val="both"/>
              <w:rPr>
                <w:i/>
              </w:rPr>
            </w:pPr>
            <w:r w:rsidRPr="00437668">
              <w:rPr>
                <w:i/>
              </w:rPr>
              <w:t>“Exclusive Jurisdiction and Intellectual Property”,</w:t>
            </w:r>
            <w:r w:rsidRPr="00437668">
              <w:rPr>
                <w:rFonts w:eastAsia="Calibri"/>
                <w:lang w:eastAsia="it-IT"/>
              </w:rPr>
              <w:t xml:space="preserve"> </w:t>
            </w:r>
            <w:r w:rsidRPr="00437668">
              <w:rPr>
                <w:lang w:eastAsia="es-CO"/>
              </w:rPr>
              <w:t xml:space="preserve">presented at the </w:t>
            </w:r>
            <w:r w:rsidRPr="00437668">
              <w:rPr>
                <w:rFonts w:eastAsia="Calibri"/>
                <w:bCs/>
                <w:lang w:eastAsia="it-IT"/>
              </w:rPr>
              <w:t xml:space="preserve">Seminar on Intellectual Property and Private International Law </w:t>
            </w:r>
            <w:r w:rsidRPr="00437668">
              <w:rPr>
                <w:rFonts w:eastAsia="Calibri"/>
                <w:lang w:eastAsia="it-IT"/>
              </w:rPr>
              <w:t xml:space="preserve">organized by the World Intellectual Property Organization (WIPO) and the International Law Association (ILA), </w:t>
            </w:r>
            <w:r w:rsidRPr="00437668">
              <w:rPr>
                <w:rFonts w:eastAsia="Calibri"/>
                <w:bCs/>
                <w:lang w:eastAsia="it-IT"/>
              </w:rPr>
              <w:t>WIPO Headquarters, Geneva, Switzerland, January 16, 2015</w:t>
            </w:r>
          </w:p>
          <w:p w14:paraId="5ECF6746" w14:textId="77777777" w:rsidR="00437668" w:rsidRPr="00437668" w:rsidRDefault="00437668" w:rsidP="00075F63">
            <w:pPr>
              <w:numPr>
                <w:ilvl w:val="0"/>
                <w:numId w:val="3"/>
              </w:numPr>
              <w:suppressAutoHyphens w:val="0"/>
              <w:ind w:left="425" w:hanging="425"/>
              <w:jc w:val="both"/>
              <w:rPr>
                <w:i/>
              </w:rPr>
            </w:pPr>
            <w:r w:rsidRPr="00437668">
              <w:rPr>
                <w:i/>
                <w:lang w:eastAsia="it-IT"/>
              </w:rPr>
              <w:t>“Indicazioni geografiche europee e diritto internazionale processuale”</w:t>
            </w:r>
            <w:r w:rsidRPr="00437668">
              <w:rPr>
                <w:lang w:eastAsia="it-IT"/>
              </w:rPr>
              <w:t xml:space="preserve"> (translation “EU Geographical Indications and international procedural law”) </w:t>
            </w:r>
            <w:r w:rsidRPr="00437668">
              <w:rPr>
                <w:lang w:eastAsia="es-CO"/>
              </w:rPr>
              <w:t>presented at an international conference on “food in International and EU law”</w:t>
            </w:r>
            <w:r w:rsidRPr="00437668">
              <w:rPr>
                <w:lang w:eastAsia="it-IT"/>
              </w:rPr>
              <w:t xml:space="preserve">, Expo Milan and Italian Society of International Law, 20 March 2015, Pavia </w:t>
            </w:r>
          </w:p>
          <w:p w14:paraId="77869D08" w14:textId="77777777" w:rsidR="003A332E" w:rsidRPr="00437668" w:rsidRDefault="003A332E" w:rsidP="00075F63">
            <w:pPr>
              <w:suppressAutoHyphens w:val="0"/>
              <w:jc w:val="both"/>
              <w:rPr>
                <w:rFonts w:ascii="Times New Roman" w:hAnsi="Times New Roman"/>
                <w:i/>
              </w:rPr>
            </w:pPr>
          </w:p>
          <w:p w14:paraId="63C1C9FA" w14:textId="3A28DC92" w:rsidR="003A332E" w:rsidRPr="001C2659" w:rsidRDefault="003A332E" w:rsidP="00075F63">
            <w:pPr>
              <w:suppressAutoHyphens w:val="0"/>
              <w:jc w:val="both"/>
              <w:rPr>
                <w:lang w:val="en-GB"/>
              </w:rPr>
            </w:pPr>
          </w:p>
        </w:tc>
      </w:tr>
      <w:tr w:rsidR="001C2659" w:rsidRPr="00C42CAA" w14:paraId="0A130DCB" w14:textId="77777777" w:rsidTr="00CF21DE">
        <w:trPr>
          <w:cantSplit/>
          <w:trHeight w:val="15120"/>
        </w:trPr>
        <w:tc>
          <w:tcPr>
            <w:tcW w:w="3119" w:type="dxa"/>
            <w:gridSpan w:val="2"/>
            <w:tcBorders>
              <w:right w:val="single" w:sz="2" w:space="0" w:color="000000"/>
            </w:tcBorders>
          </w:tcPr>
          <w:p w14:paraId="38882DBE" w14:textId="2E8A2FC2" w:rsidR="003A332E" w:rsidRPr="001C2659" w:rsidRDefault="00482EB9" w:rsidP="00075F63">
            <w:pPr>
              <w:pStyle w:val="CVSpacer"/>
              <w:jc w:val="right"/>
              <w:rPr>
                <w:b/>
                <w:sz w:val="24"/>
                <w:szCs w:val="24"/>
                <w:lang w:val="en-GB"/>
              </w:rPr>
            </w:pPr>
            <w:r w:rsidRPr="001C2659">
              <w:rPr>
                <w:b/>
                <w:sz w:val="24"/>
                <w:szCs w:val="24"/>
                <w:lang w:val="en-GB"/>
              </w:rPr>
              <w:lastRenderedPageBreak/>
              <w:t xml:space="preserve">Publications of the past 5 years </w:t>
            </w:r>
          </w:p>
          <w:p w14:paraId="0656E59E" w14:textId="77777777" w:rsidR="00BA056D" w:rsidRPr="001C2659" w:rsidRDefault="00BA056D" w:rsidP="00075F63">
            <w:pPr>
              <w:pStyle w:val="CVSpacer"/>
              <w:jc w:val="right"/>
              <w:rPr>
                <w:b/>
                <w:sz w:val="24"/>
                <w:szCs w:val="24"/>
                <w:lang w:val="en-GB"/>
              </w:rPr>
            </w:pPr>
          </w:p>
          <w:p w14:paraId="5B4FA9B0" w14:textId="77777777" w:rsidR="003A332E" w:rsidRPr="001C2659" w:rsidRDefault="003A332E" w:rsidP="00075F63">
            <w:pPr>
              <w:rPr>
                <w:lang w:val="en-GB"/>
              </w:rPr>
            </w:pPr>
          </w:p>
          <w:p w14:paraId="2FB0DDCE" w14:textId="77777777" w:rsidR="009270F7" w:rsidRPr="0091426B" w:rsidRDefault="00482EB9" w:rsidP="00075F63">
            <w:pPr>
              <w:pStyle w:val="CVHeading1"/>
              <w:spacing w:before="0"/>
              <w:rPr>
                <w:sz w:val="20"/>
                <w:lang w:val="en-GB"/>
              </w:rPr>
            </w:pPr>
            <w:r w:rsidRPr="0091426B">
              <w:rPr>
                <w:sz w:val="20"/>
                <w:lang w:val="en-GB"/>
              </w:rPr>
              <w:t>Books</w:t>
            </w:r>
          </w:p>
          <w:p w14:paraId="2F39F9A9" w14:textId="77777777" w:rsidR="00437668" w:rsidRDefault="00437668" w:rsidP="00075F63">
            <w:pPr>
              <w:rPr>
                <w:lang w:val="en-GB"/>
              </w:rPr>
            </w:pPr>
          </w:p>
          <w:p w14:paraId="5E2B895B" w14:textId="77777777" w:rsidR="00437668" w:rsidRDefault="00437668" w:rsidP="00075F63">
            <w:pPr>
              <w:rPr>
                <w:lang w:val="en-GB"/>
              </w:rPr>
            </w:pPr>
          </w:p>
          <w:p w14:paraId="47415468" w14:textId="77777777" w:rsidR="00437668" w:rsidRDefault="00437668" w:rsidP="00075F63">
            <w:pPr>
              <w:rPr>
                <w:lang w:val="en-GB"/>
              </w:rPr>
            </w:pPr>
          </w:p>
          <w:p w14:paraId="304FE649" w14:textId="77777777" w:rsidR="00437668" w:rsidRDefault="00437668" w:rsidP="00075F63">
            <w:pPr>
              <w:rPr>
                <w:lang w:val="en-GB"/>
              </w:rPr>
            </w:pPr>
          </w:p>
          <w:p w14:paraId="04424375" w14:textId="77777777" w:rsidR="00437668" w:rsidRDefault="00437668" w:rsidP="00075F63">
            <w:pPr>
              <w:rPr>
                <w:lang w:val="en-GB"/>
              </w:rPr>
            </w:pPr>
          </w:p>
          <w:p w14:paraId="7D22972C" w14:textId="77777777" w:rsidR="00437668" w:rsidRDefault="00437668" w:rsidP="00075F63">
            <w:pPr>
              <w:rPr>
                <w:lang w:val="en-GB"/>
              </w:rPr>
            </w:pPr>
          </w:p>
          <w:p w14:paraId="330E719D" w14:textId="77777777" w:rsidR="00437668" w:rsidRDefault="00437668" w:rsidP="00075F63">
            <w:pPr>
              <w:rPr>
                <w:lang w:val="en-GB"/>
              </w:rPr>
            </w:pPr>
          </w:p>
          <w:p w14:paraId="4C296CFA" w14:textId="77777777" w:rsidR="00437668" w:rsidRDefault="00437668" w:rsidP="00075F63">
            <w:pPr>
              <w:rPr>
                <w:lang w:val="en-GB"/>
              </w:rPr>
            </w:pPr>
          </w:p>
          <w:p w14:paraId="6C467D99" w14:textId="77777777" w:rsidR="00437668" w:rsidRDefault="00437668" w:rsidP="00075F63">
            <w:pPr>
              <w:rPr>
                <w:lang w:val="en-GB"/>
              </w:rPr>
            </w:pPr>
          </w:p>
          <w:p w14:paraId="674D3B0F" w14:textId="77777777" w:rsidR="00437668" w:rsidRDefault="00437668" w:rsidP="00075F63">
            <w:pPr>
              <w:rPr>
                <w:lang w:val="en-GB"/>
              </w:rPr>
            </w:pPr>
          </w:p>
          <w:p w14:paraId="18DF9E9F" w14:textId="77777777" w:rsidR="00437668" w:rsidRDefault="00437668" w:rsidP="00075F63">
            <w:pPr>
              <w:rPr>
                <w:lang w:val="en-GB"/>
              </w:rPr>
            </w:pPr>
          </w:p>
          <w:p w14:paraId="55D4EA04" w14:textId="77777777" w:rsidR="00437668" w:rsidRDefault="00437668" w:rsidP="00075F63">
            <w:pPr>
              <w:rPr>
                <w:lang w:val="en-GB"/>
              </w:rPr>
            </w:pPr>
          </w:p>
          <w:p w14:paraId="64227464" w14:textId="77777777" w:rsidR="00437668" w:rsidRDefault="00437668" w:rsidP="00075F63">
            <w:pPr>
              <w:rPr>
                <w:lang w:val="en-GB"/>
              </w:rPr>
            </w:pPr>
          </w:p>
          <w:p w14:paraId="18D81179" w14:textId="77777777" w:rsidR="00437668" w:rsidRDefault="00437668" w:rsidP="00075F63">
            <w:pPr>
              <w:rPr>
                <w:lang w:val="en-GB"/>
              </w:rPr>
            </w:pPr>
          </w:p>
          <w:p w14:paraId="34230D13" w14:textId="77777777" w:rsidR="00437668" w:rsidRDefault="00437668" w:rsidP="00075F63">
            <w:pPr>
              <w:rPr>
                <w:lang w:val="en-GB"/>
              </w:rPr>
            </w:pPr>
          </w:p>
          <w:p w14:paraId="3FB95BA2" w14:textId="77777777" w:rsidR="00437668" w:rsidRDefault="00437668" w:rsidP="00075F63">
            <w:pPr>
              <w:rPr>
                <w:lang w:val="en-GB"/>
              </w:rPr>
            </w:pPr>
          </w:p>
          <w:p w14:paraId="44FD2580" w14:textId="77777777" w:rsidR="00437668" w:rsidRDefault="00437668" w:rsidP="00075F63">
            <w:pPr>
              <w:rPr>
                <w:lang w:val="en-GB"/>
              </w:rPr>
            </w:pPr>
          </w:p>
          <w:p w14:paraId="3E947C90" w14:textId="77777777" w:rsidR="00437668" w:rsidRDefault="00437668" w:rsidP="00075F63">
            <w:pPr>
              <w:rPr>
                <w:lang w:val="en-GB"/>
              </w:rPr>
            </w:pPr>
          </w:p>
          <w:p w14:paraId="3C87F217" w14:textId="77777777" w:rsidR="00943925" w:rsidRPr="00BD26A9" w:rsidRDefault="00943925" w:rsidP="00075F63">
            <w:pPr>
              <w:ind w:right="137"/>
              <w:jc w:val="right"/>
              <w:rPr>
                <w:b/>
              </w:rPr>
            </w:pPr>
          </w:p>
          <w:p w14:paraId="465F22F0" w14:textId="77777777" w:rsidR="00943925" w:rsidRPr="00BD26A9" w:rsidRDefault="00943925" w:rsidP="00075F63">
            <w:pPr>
              <w:ind w:right="137"/>
              <w:jc w:val="right"/>
              <w:rPr>
                <w:b/>
              </w:rPr>
            </w:pPr>
          </w:p>
          <w:p w14:paraId="4ACC2F13" w14:textId="77777777" w:rsidR="00943925" w:rsidRPr="00BD26A9" w:rsidRDefault="00943925" w:rsidP="00075F63">
            <w:pPr>
              <w:ind w:right="137"/>
              <w:jc w:val="right"/>
              <w:rPr>
                <w:b/>
              </w:rPr>
            </w:pPr>
          </w:p>
          <w:p w14:paraId="1636B63C" w14:textId="77777777" w:rsidR="00943925" w:rsidRPr="00BD26A9" w:rsidRDefault="00943925" w:rsidP="00075F63">
            <w:pPr>
              <w:ind w:right="137"/>
              <w:jc w:val="right"/>
              <w:rPr>
                <w:b/>
              </w:rPr>
            </w:pPr>
          </w:p>
          <w:p w14:paraId="32660B05" w14:textId="77777777" w:rsidR="00437668" w:rsidRPr="00A82F58" w:rsidRDefault="00437668" w:rsidP="00075F63">
            <w:pPr>
              <w:ind w:right="137"/>
              <w:jc w:val="right"/>
              <w:rPr>
                <w:b/>
              </w:rPr>
            </w:pPr>
            <w:r w:rsidRPr="00A82F58">
              <w:rPr>
                <w:b/>
              </w:rPr>
              <w:t>Books co-edited</w:t>
            </w:r>
          </w:p>
          <w:p w14:paraId="0E916F2F" w14:textId="77777777" w:rsidR="00437668" w:rsidRPr="00A82F58" w:rsidRDefault="00437668" w:rsidP="00075F63">
            <w:pPr>
              <w:ind w:right="137"/>
              <w:jc w:val="right"/>
              <w:rPr>
                <w:b/>
              </w:rPr>
            </w:pPr>
          </w:p>
          <w:p w14:paraId="7C63137F" w14:textId="77777777" w:rsidR="00437668" w:rsidRPr="00A82F58" w:rsidRDefault="00437668" w:rsidP="00075F63">
            <w:pPr>
              <w:ind w:right="137"/>
              <w:jc w:val="right"/>
              <w:rPr>
                <w:b/>
              </w:rPr>
            </w:pPr>
          </w:p>
          <w:p w14:paraId="7FEFDC87" w14:textId="77777777" w:rsidR="00437668" w:rsidRPr="00A82F58" w:rsidRDefault="00437668" w:rsidP="00075F63">
            <w:pPr>
              <w:ind w:right="137"/>
              <w:jc w:val="right"/>
              <w:rPr>
                <w:b/>
              </w:rPr>
            </w:pPr>
          </w:p>
          <w:p w14:paraId="2FEC2EBD" w14:textId="77777777" w:rsidR="00437668" w:rsidRPr="00A82F58" w:rsidRDefault="00437668" w:rsidP="00075F63">
            <w:pPr>
              <w:ind w:right="137"/>
              <w:jc w:val="right"/>
              <w:rPr>
                <w:b/>
              </w:rPr>
            </w:pPr>
          </w:p>
          <w:p w14:paraId="65BE1D46" w14:textId="4975F5FF" w:rsidR="00437668" w:rsidRPr="00A82F58" w:rsidRDefault="00437668" w:rsidP="00075F63">
            <w:pPr>
              <w:ind w:right="137"/>
              <w:jc w:val="right"/>
              <w:rPr>
                <w:b/>
              </w:rPr>
            </w:pPr>
            <w:r w:rsidRPr="00A82F58">
              <w:rPr>
                <w:b/>
              </w:rPr>
              <w:t>Book Chapters</w:t>
            </w:r>
          </w:p>
          <w:p w14:paraId="553CC7FD" w14:textId="47A39810" w:rsidR="00437668" w:rsidRPr="00437668" w:rsidRDefault="00437668" w:rsidP="00075F63">
            <w:pPr>
              <w:rPr>
                <w:lang w:val="en-GB"/>
              </w:rPr>
            </w:pPr>
          </w:p>
        </w:tc>
        <w:tc>
          <w:tcPr>
            <w:tcW w:w="7938" w:type="dxa"/>
            <w:gridSpan w:val="3"/>
          </w:tcPr>
          <w:p w14:paraId="762B6DAC" w14:textId="36AE2014" w:rsidR="00BA056D" w:rsidRDefault="005F11A1" w:rsidP="00075F63">
            <w:pPr>
              <w:pStyle w:val="CVNormal"/>
              <w:ind w:left="0"/>
            </w:pPr>
            <w:r w:rsidRPr="001C2659">
              <w:t xml:space="preserve">   </w:t>
            </w:r>
          </w:p>
          <w:p w14:paraId="069C72BA" w14:textId="77777777" w:rsidR="00943925" w:rsidRDefault="00943925" w:rsidP="00075F63">
            <w:pPr>
              <w:pStyle w:val="CVNormal"/>
              <w:ind w:left="0"/>
            </w:pPr>
          </w:p>
          <w:p w14:paraId="3AE9F913" w14:textId="77777777" w:rsidR="00943925" w:rsidRDefault="00943925" w:rsidP="00075F63">
            <w:pPr>
              <w:pStyle w:val="CVNormal"/>
              <w:ind w:left="0"/>
            </w:pPr>
          </w:p>
          <w:p w14:paraId="3D052DE3" w14:textId="77777777" w:rsidR="00943925" w:rsidRDefault="00943925" w:rsidP="00075F63">
            <w:pPr>
              <w:pStyle w:val="CVNormal"/>
              <w:ind w:left="0"/>
            </w:pPr>
          </w:p>
          <w:p w14:paraId="0ABE2B18" w14:textId="77777777" w:rsidR="00943925" w:rsidRPr="001C2659" w:rsidRDefault="00943925" w:rsidP="00075F63">
            <w:pPr>
              <w:pStyle w:val="CVNormal"/>
              <w:ind w:left="0"/>
            </w:pPr>
          </w:p>
          <w:p w14:paraId="77B11F58" w14:textId="77777777" w:rsidR="006C1778" w:rsidRPr="001C2659" w:rsidRDefault="006C1778" w:rsidP="00075F63">
            <w:pPr>
              <w:pStyle w:val="CVNormal"/>
              <w:numPr>
                <w:ilvl w:val="0"/>
                <w:numId w:val="2"/>
              </w:numPr>
              <w:tabs>
                <w:tab w:val="num" w:pos="285"/>
              </w:tabs>
              <w:ind w:left="284" w:hanging="284"/>
              <w:rPr>
                <w:lang w:val="de-DE"/>
              </w:rPr>
            </w:pPr>
            <w:r w:rsidRPr="001C2659">
              <w:rPr>
                <w:lang w:val="de-DE"/>
              </w:rPr>
              <w:t xml:space="preserve">Exclusive Jurisdiction in Intellectual Property, in “Studien zum ausländischen und internationalen Privatrecht”. Series of Books of the Max Planck Institut für ausländisches und internationales Privatrecht, Mohr Siebeck, Tübingen, 2012, pp. 341. </w:t>
            </w:r>
          </w:p>
          <w:p w14:paraId="37435E5E" w14:textId="77777777" w:rsidR="006C1778" w:rsidRPr="001C2659" w:rsidRDefault="006C1778" w:rsidP="00075F63">
            <w:pPr>
              <w:ind w:right="113" w:firstLine="288"/>
              <w:rPr>
                <w:u w:val="single"/>
              </w:rPr>
            </w:pPr>
            <w:r w:rsidRPr="001C2659">
              <w:rPr>
                <w:u w:val="single"/>
              </w:rPr>
              <w:t>Book reviews</w:t>
            </w:r>
          </w:p>
          <w:p w14:paraId="2E8812C4" w14:textId="77777777" w:rsidR="006C1778" w:rsidRPr="001C2659" w:rsidRDefault="006C1778" w:rsidP="00075F63">
            <w:pPr>
              <w:ind w:left="852" w:right="113" w:hanging="564"/>
              <w:jc w:val="both"/>
            </w:pPr>
            <w:r w:rsidRPr="001C2659">
              <w:t>by professor Paul Torremans for IIC 2013, 134-136</w:t>
            </w:r>
          </w:p>
          <w:p w14:paraId="3544C225" w14:textId="77777777" w:rsidR="006C1778" w:rsidRPr="001C2659" w:rsidRDefault="006C1778" w:rsidP="00075F63">
            <w:pPr>
              <w:ind w:left="852" w:right="113" w:hanging="564"/>
              <w:jc w:val="both"/>
              <w:rPr>
                <w:bCs/>
                <w:lang w:val="it-IT"/>
              </w:rPr>
            </w:pPr>
            <w:r w:rsidRPr="001C2659">
              <w:rPr>
                <w:bCs/>
                <w:lang w:val="it-IT"/>
              </w:rPr>
              <w:t>by professor Francesca Ferrari for Rivista di diritto processuale 2013, 186-188</w:t>
            </w:r>
          </w:p>
          <w:p w14:paraId="29D8D039" w14:textId="77777777" w:rsidR="006C1778" w:rsidRPr="001C2659" w:rsidRDefault="006C1778" w:rsidP="00075F63">
            <w:pPr>
              <w:ind w:left="852" w:right="113" w:hanging="564"/>
              <w:jc w:val="both"/>
              <w:rPr>
                <w:bCs/>
                <w:lang w:val="it-IT"/>
              </w:rPr>
            </w:pPr>
            <w:r w:rsidRPr="001C2659">
              <w:rPr>
                <w:bCs/>
                <w:lang w:val="it-IT"/>
              </w:rPr>
              <w:t xml:space="preserve">by professor Dai Yokomizo, in </w:t>
            </w:r>
            <w:r w:rsidRPr="001C2659">
              <w:rPr>
                <w:lang w:val="it-IT"/>
              </w:rPr>
              <w:t>Nihon Kokusai Keizai Ho Gakkai Nenpo [International Economic Law], No. 22 (2013), ISSN 1342-1301p. 281-285</w:t>
            </w:r>
          </w:p>
          <w:p w14:paraId="7DB8D8D2" w14:textId="77777777" w:rsidR="006C1778" w:rsidRPr="001C2659" w:rsidRDefault="006C1778" w:rsidP="00075F63">
            <w:pPr>
              <w:ind w:left="852" w:right="113" w:hanging="564"/>
              <w:jc w:val="both"/>
              <w:rPr>
                <w:bCs/>
                <w:lang w:val="it-IT"/>
              </w:rPr>
            </w:pPr>
            <w:r w:rsidRPr="001C2659">
              <w:rPr>
                <w:bCs/>
                <w:lang w:val="it-IT"/>
              </w:rPr>
              <w:t>by professor Annette Kur, in GRUR Int. 2012, 1164-1165</w:t>
            </w:r>
          </w:p>
          <w:p w14:paraId="3762E062" w14:textId="77777777" w:rsidR="006C1778" w:rsidRPr="001C2659" w:rsidRDefault="006C1778" w:rsidP="00075F63">
            <w:pPr>
              <w:ind w:left="852" w:right="113" w:hanging="564"/>
              <w:jc w:val="both"/>
              <w:rPr>
                <w:bCs/>
              </w:rPr>
            </w:pPr>
            <w:r w:rsidRPr="001C2659">
              <w:rPr>
                <w:bCs/>
              </w:rPr>
              <w:t xml:space="preserve">by professor </w:t>
            </w:r>
            <w:r w:rsidRPr="001C2659">
              <w:t xml:space="preserve">François Dessemontet, in SIC! </w:t>
            </w:r>
            <w:r w:rsidRPr="001C2659">
              <w:rPr>
                <w:bCs/>
              </w:rPr>
              <w:t xml:space="preserve">2013, ISSN 1422-2019 </w:t>
            </w:r>
          </w:p>
          <w:p w14:paraId="6746DF40" w14:textId="77777777" w:rsidR="006C1778" w:rsidRPr="001C2659" w:rsidRDefault="006C1778" w:rsidP="00075F63">
            <w:pPr>
              <w:ind w:left="852" w:right="113" w:hanging="564"/>
              <w:jc w:val="both"/>
            </w:pPr>
            <w:r w:rsidRPr="001C2659">
              <w:t>by professor Fabricio Polido, How far can Private International Law interact with Intellectual Property Rights? : a Dialogue with Benedetta Ubertazzi's Book "Exclusive Jurisdiction in Intellectual Property, in Journal of Private International Law 2013, 171-189</w:t>
            </w:r>
          </w:p>
          <w:p w14:paraId="24EF7750" w14:textId="77777777" w:rsidR="006C1778" w:rsidRPr="001C2659" w:rsidRDefault="006C1778" w:rsidP="00075F63">
            <w:pPr>
              <w:ind w:left="852" w:right="113" w:hanging="564"/>
              <w:jc w:val="both"/>
              <w:rPr>
                <w:lang w:val="es-ES_tradnl"/>
              </w:rPr>
            </w:pPr>
            <w:r w:rsidRPr="001C2659">
              <w:rPr>
                <w:lang w:val="es-ES_tradnl"/>
              </w:rPr>
              <w:t xml:space="preserve">by professor Pedro De Miguel Asensio, in Anuario español de derecho internacional privado 2012, 1404-1405 </w:t>
            </w:r>
          </w:p>
          <w:p w14:paraId="11C10278" w14:textId="77777777" w:rsidR="006C1778" w:rsidRPr="001C2659" w:rsidRDefault="006C1778" w:rsidP="00075F63">
            <w:pPr>
              <w:ind w:left="852" w:right="113" w:hanging="564"/>
              <w:jc w:val="both"/>
              <w:rPr>
                <w:lang w:val="en-GB"/>
              </w:rPr>
            </w:pPr>
            <w:r w:rsidRPr="001C2659">
              <w:t xml:space="preserve">by professor Ulf Maunsbach in </w:t>
            </w:r>
            <w:r w:rsidRPr="001C2659">
              <w:rPr>
                <w:lang w:val="en-GB"/>
              </w:rPr>
              <w:t>NIR (Nordiskt Immateriellt Rättsskydd – Nordic Intellectual Property Review) vol. 3 2013, ISSN 0027-6723, p. 316-319</w:t>
            </w:r>
          </w:p>
          <w:p w14:paraId="3488773B" w14:textId="77777777" w:rsidR="006C1778" w:rsidRPr="001C2659" w:rsidRDefault="006C1778" w:rsidP="00075F63">
            <w:pPr>
              <w:ind w:left="852" w:right="113" w:hanging="564"/>
              <w:jc w:val="both"/>
              <w:rPr>
                <w:rFonts w:eastAsia="Dotum"/>
              </w:rPr>
            </w:pPr>
            <w:r w:rsidRPr="001C2659">
              <w:rPr>
                <w:lang w:val="en-GB"/>
              </w:rPr>
              <w:t xml:space="preserve">by professor </w:t>
            </w:r>
            <w:r w:rsidRPr="001C2659">
              <w:rPr>
                <w:rFonts w:eastAsia="Dotum"/>
              </w:rPr>
              <w:t>Gyooho Lee in Cultural, Media, and Entertainment Law Review, South Korea, forthcoming June 2015</w:t>
            </w:r>
          </w:p>
          <w:p w14:paraId="02287810" w14:textId="77777777" w:rsidR="00C95E9B" w:rsidRPr="001C2659" w:rsidRDefault="006C1778" w:rsidP="00075F63">
            <w:pPr>
              <w:ind w:left="852" w:right="113" w:hanging="564"/>
              <w:jc w:val="both"/>
              <w:rPr>
                <w:rFonts w:eastAsia="MS Mincho"/>
                <w:lang w:val="en-GB" w:eastAsia="it-IT"/>
              </w:rPr>
            </w:pPr>
            <w:r w:rsidRPr="001C2659">
              <w:t xml:space="preserve">by professor Marketa Trimble in </w:t>
            </w:r>
            <w:r w:rsidRPr="001C2659">
              <w:rPr>
                <w:lang w:eastAsia="it-IT"/>
              </w:rPr>
              <w:t>Emory International Law Review Volume 26 (2012), 515-533</w:t>
            </w:r>
          </w:p>
          <w:p w14:paraId="7B1B630E" w14:textId="6592A021" w:rsidR="00BA056D" w:rsidRPr="00C9713D" w:rsidRDefault="006C1778" w:rsidP="00075F63">
            <w:pPr>
              <w:ind w:left="852" w:right="113" w:hanging="564"/>
              <w:jc w:val="both"/>
              <w:rPr>
                <w:lang w:val="fr-FR"/>
              </w:rPr>
            </w:pPr>
            <w:r w:rsidRPr="00C9713D">
              <w:rPr>
                <w:rFonts w:eastAsia="MS Mincho"/>
                <w:lang w:val="fr-FR" w:eastAsia="it-IT"/>
              </w:rPr>
              <w:t xml:space="preserve">by professor </w:t>
            </w:r>
            <w:r w:rsidRPr="00C9713D">
              <w:rPr>
                <w:rFonts w:eastAsia="MS Mincho"/>
                <w:lang w:val="fr-FR" w:eastAsia="ja-JP"/>
              </w:rPr>
              <w:t>A. Kohl, in Revue de droit international et de droit compare 2014, 178-182</w:t>
            </w:r>
          </w:p>
          <w:p w14:paraId="64B40ECA" w14:textId="77777777" w:rsidR="00BA056D" w:rsidRDefault="00BA056D" w:rsidP="00075F63">
            <w:pPr>
              <w:pStyle w:val="CVNormal"/>
              <w:ind w:left="0"/>
              <w:rPr>
                <w:sz w:val="14"/>
                <w:szCs w:val="14"/>
                <w:lang w:val="fr-FR"/>
              </w:rPr>
            </w:pPr>
          </w:p>
          <w:p w14:paraId="24521516" w14:textId="77777777" w:rsidR="00420780" w:rsidRDefault="00420780" w:rsidP="00075F63">
            <w:pPr>
              <w:pStyle w:val="CVNormal"/>
              <w:ind w:left="0"/>
              <w:rPr>
                <w:sz w:val="14"/>
                <w:szCs w:val="14"/>
                <w:lang w:val="fr-FR"/>
              </w:rPr>
            </w:pPr>
          </w:p>
          <w:p w14:paraId="7BFFA389" w14:textId="77777777" w:rsidR="00420780" w:rsidRPr="00437668" w:rsidRDefault="00420780" w:rsidP="00075F63">
            <w:pPr>
              <w:pStyle w:val="CVNormal"/>
              <w:ind w:left="0"/>
              <w:rPr>
                <w:sz w:val="14"/>
                <w:szCs w:val="14"/>
                <w:lang w:val="fr-FR"/>
              </w:rPr>
            </w:pPr>
          </w:p>
          <w:p w14:paraId="135B32D9" w14:textId="77777777" w:rsidR="00437668" w:rsidRPr="001C2659" w:rsidRDefault="00437668" w:rsidP="0091426B">
            <w:pPr>
              <w:numPr>
                <w:ilvl w:val="0"/>
                <w:numId w:val="2"/>
              </w:numPr>
              <w:tabs>
                <w:tab w:val="clear" w:pos="4046"/>
                <w:tab w:val="num" w:pos="3685"/>
              </w:tabs>
              <w:suppressAutoHyphens w:val="0"/>
              <w:ind w:left="283" w:right="113" w:hanging="283"/>
              <w:jc w:val="both"/>
              <w:rPr>
                <w:u w:val="single"/>
                <w:lang w:val="it-IT"/>
              </w:rPr>
            </w:pPr>
            <w:r w:rsidRPr="001C2659">
              <w:rPr>
                <w:lang w:val="it-IT"/>
              </w:rPr>
              <w:t>Scovazzi T, Ubertazzi B. and Zagato L, Il patrimonio culturale intangibile nelle sue diverse dimensioni, Giuffrè, Milan, 2012, pp. 340</w:t>
            </w:r>
          </w:p>
          <w:p w14:paraId="2CBA5978" w14:textId="77777777" w:rsidR="00437668" w:rsidRPr="001C2659" w:rsidRDefault="00437668" w:rsidP="0091426B">
            <w:pPr>
              <w:numPr>
                <w:ilvl w:val="0"/>
                <w:numId w:val="2"/>
              </w:numPr>
              <w:tabs>
                <w:tab w:val="clear" w:pos="4046"/>
                <w:tab w:val="num" w:pos="3685"/>
              </w:tabs>
              <w:suppressAutoHyphens w:val="0"/>
              <w:ind w:left="283" w:right="113" w:hanging="283"/>
              <w:jc w:val="both"/>
              <w:rPr>
                <w:u w:val="single"/>
                <w:lang w:val="it-IT"/>
              </w:rPr>
            </w:pPr>
            <w:r w:rsidRPr="001C2659">
              <w:rPr>
                <w:lang w:val="it-IT"/>
              </w:rPr>
              <w:t xml:space="preserve">Bartoloni M-E., Caligiuri A. and Ubertazzi B., L’Unione europea e la riforma del governo economico della zona Euro, Editoriale Scientifica, Napoli, 2013, pp. 236, </w:t>
            </w:r>
          </w:p>
          <w:p w14:paraId="438B1552" w14:textId="77777777" w:rsidR="005F11A1" w:rsidRPr="00437668" w:rsidRDefault="005F11A1" w:rsidP="00075F63">
            <w:pPr>
              <w:pStyle w:val="CVNormal"/>
              <w:ind w:left="0"/>
              <w:rPr>
                <w:lang w:val="it-IT"/>
              </w:rPr>
            </w:pPr>
          </w:p>
          <w:p w14:paraId="5FA61585" w14:textId="77777777" w:rsidR="00437668" w:rsidRPr="001C2659" w:rsidRDefault="00437668" w:rsidP="0091426B">
            <w:pPr>
              <w:numPr>
                <w:ilvl w:val="0"/>
                <w:numId w:val="2"/>
              </w:numPr>
              <w:tabs>
                <w:tab w:val="clear" w:pos="4046"/>
              </w:tabs>
              <w:suppressAutoHyphens w:val="0"/>
              <w:ind w:left="283" w:right="113" w:hanging="283"/>
              <w:jc w:val="both"/>
              <w:rPr>
                <w:u w:val="single"/>
              </w:rPr>
            </w:pPr>
            <w:r w:rsidRPr="001C2659">
              <w:rPr>
                <w:lang w:val="en-GB"/>
              </w:rPr>
              <w:t>Kur. A and Ubertazzi B.</w:t>
            </w:r>
            <w:r w:rsidRPr="001C2659">
              <w:rPr>
                <w:smallCaps/>
              </w:rPr>
              <w:t>,</w:t>
            </w:r>
            <w:r w:rsidRPr="001C2659">
              <w:t xml:space="preserve"> The ALI Principles and the CLIP Project – a Comparison, in Bariatti, S. (ed.), Litigating Intellectual Property Rights Disputes Cross-Border: EU Regulations, ALI Principles, CLIP Project, Cedam, Padova, 2010, pp. </w:t>
            </w:r>
            <w:r w:rsidRPr="001C2659">
              <w:rPr>
                <w:lang w:val="en-GB"/>
              </w:rPr>
              <w:t xml:space="preserve">89-147, </w:t>
            </w:r>
            <w:r w:rsidRPr="001C2659">
              <w:t>the paragraphs I, III.1, III.2 and III.3 have been written by Annette Kur, and the paragraphs II.1, II.2 and II.3 have been written by Benedetta Ubertazzi</w:t>
            </w:r>
          </w:p>
          <w:p w14:paraId="01947479" w14:textId="77777777" w:rsidR="00437668" w:rsidRPr="001C2659" w:rsidRDefault="00437668" w:rsidP="0091426B">
            <w:pPr>
              <w:numPr>
                <w:ilvl w:val="0"/>
                <w:numId w:val="2"/>
              </w:numPr>
              <w:tabs>
                <w:tab w:val="clear" w:pos="4046"/>
              </w:tabs>
              <w:suppressAutoHyphens w:val="0"/>
              <w:ind w:left="283" w:right="113" w:hanging="283"/>
              <w:jc w:val="both"/>
              <w:rPr>
                <w:u w:val="single"/>
              </w:rPr>
            </w:pPr>
            <w:r w:rsidRPr="001C2659">
              <w:rPr>
                <w:lang w:val="en-GB"/>
              </w:rPr>
              <w:t xml:space="preserve">Boschiero N. and Ubertazzi B., </w:t>
            </w:r>
            <w:r w:rsidRPr="001C2659">
              <w:t>'Italy' [a report prepared for International Congress on Comparative Law, Washington, 2010] in Kono T. (ed.), Intellectual Property and Private International Law, Hart, The Hague, 2012, 707- 762.</w:t>
            </w:r>
          </w:p>
          <w:p w14:paraId="374501AD" w14:textId="77777777" w:rsidR="00437668" w:rsidRPr="001C2659" w:rsidRDefault="00437668" w:rsidP="0091426B">
            <w:pPr>
              <w:numPr>
                <w:ilvl w:val="0"/>
                <w:numId w:val="2"/>
              </w:numPr>
              <w:tabs>
                <w:tab w:val="clear" w:pos="4046"/>
              </w:tabs>
              <w:suppressAutoHyphens w:val="0"/>
              <w:ind w:left="283" w:right="113" w:hanging="283"/>
              <w:jc w:val="both"/>
              <w:rPr>
                <w:u w:val="single"/>
              </w:rPr>
            </w:pPr>
            <w:r w:rsidRPr="001C2659">
              <w:rPr>
                <w:bCs/>
                <w:lang w:val="en-GB"/>
              </w:rPr>
              <w:t>Territorial and Universal Protection Of Intangible Cultural Heritage From Misappropriation, in</w:t>
            </w:r>
            <w:r w:rsidRPr="001C2659">
              <w:rPr>
                <w:lang w:val="en-GB"/>
              </w:rPr>
              <w:t xml:space="preserve"> Scovazzi T, Ubertazzi B. and Zagato L, Il patrimonio culturale intangibile. Series of Books  of the University Bicocca of Milan, Giuffrè, Milan, 2012, pp. 127-182</w:t>
            </w:r>
          </w:p>
          <w:p w14:paraId="6D5E1AC5" w14:textId="77777777" w:rsidR="00437668" w:rsidRPr="001C2659" w:rsidRDefault="00437668" w:rsidP="0091426B">
            <w:pPr>
              <w:numPr>
                <w:ilvl w:val="0"/>
                <w:numId w:val="2"/>
              </w:numPr>
              <w:tabs>
                <w:tab w:val="clear" w:pos="4046"/>
              </w:tabs>
              <w:suppressAutoHyphens w:val="0"/>
              <w:ind w:left="283" w:right="113" w:hanging="283"/>
              <w:jc w:val="both"/>
              <w:rPr>
                <w:u w:val="single"/>
                <w:lang w:val="it-IT"/>
              </w:rPr>
            </w:pPr>
            <w:r w:rsidRPr="001C2659">
              <w:rPr>
                <w:lang w:val="it-IT"/>
              </w:rPr>
              <w:t>La giurisdizione in materia di proprietà intellettuale nel sistema di Bruxelles, in Giussani A. (a cura di), Il processo industriale, Giappichelli, Torino, 2012, 423-451</w:t>
            </w:r>
          </w:p>
          <w:p w14:paraId="01622E42" w14:textId="77777777" w:rsidR="00437668" w:rsidRPr="001C2659" w:rsidRDefault="00437668" w:rsidP="0091426B">
            <w:pPr>
              <w:numPr>
                <w:ilvl w:val="0"/>
                <w:numId w:val="2"/>
              </w:numPr>
              <w:tabs>
                <w:tab w:val="clear" w:pos="4046"/>
              </w:tabs>
              <w:suppressAutoHyphens w:val="0"/>
              <w:ind w:left="283" w:right="113" w:hanging="283"/>
              <w:jc w:val="both"/>
              <w:rPr>
                <w:u w:val="single"/>
              </w:rPr>
            </w:pPr>
            <w:r w:rsidRPr="001C2659">
              <w:rPr>
                <w:bCs/>
                <w:lang w:val="en-GB"/>
              </w:rPr>
              <w:t>The Principle of Free Movement of Goods: Community Exhaustion and Parallel Imports, in Torremans P. and Stamatoudi I (Eds.), EU Copyright Law, Oxford University Press, Oxford, 2013, 38-51.</w:t>
            </w:r>
          </w:p>
          <w:p w14:paraId="2E955BEA" w14:textId="77777777" w:rsidR="00437668" w:rsidRPr="001C2659" w:rsidRDefault="00437668" w:rsidP="0091426B">
            <w:pPr>
              <w:numPr>
                <w:ilvl w:val="0"/>
                <w:numId w:val="2"/>
              </w:numPr>
              <w:tabs>
                <w:tab w:val="clear" w:pos="4046"/>
              </w:tabs>
              <w:suppressAutoHyphens w:val="0"/>
              <w:ind w:left="283" w:right="113" w:hanging="283"/>
              <w:jc w:val="both"/>
              <w:rPr>
                <w:u w:val="single"/>
              </w:rPr>
            </w:pPr>
            <w:r w:rsidRPr="001C2659">
              <w:rPr>
                <w:shd w:val="clear" w:color="auto" w:fill="FFFFFF"/>
                <w:lang w:val="en-GB"/>
              </w:rPr>
              <w:t>Non-Governmental Organizations and the 2013 session of the UNESCO Intangible Cultural Heritage Committee, in Italian Yearbook of International Law 2013, vol. XXIII, 299-324</w:t>
            </w:r>
          </w:p>
          <w:p w14:paraId="32F3F3DB" w14:textId="77777777" w:rsidR="00437668" w:rsidRPr="001C2659" w:rsidRDefault="00437668" w:rsidP="0091426B">
            <w:pPr>
              <w:numPr>
                <w:ilvl w:val="0"/>
                <w:numId w:val="2"/>
              </w:numPr>
              <w:tabs>
                <w:tab w:val="clear" w:pos="4046"/>
              </w:tabs>
              <w:suppressAutoHyphens w:val="0"/>
              <w:ind w:left="283" w:right="113" w:hanging="283"/>
              <w:jc w:val="both"/>
              <w:rPr>
                <w:u w:val="single"/>
              </w:rPr>
            </w:pPr>
            <w:r w:rsidRPr="001C2659">
              <w:rPr>
                <w:bCs/>
                <w:lang w:val="en-GB"/>
              </w:rPr>
              <w:t>Private International Law before the International Court of Justice, in Yearbook of Private International Law 2012/2013, pp. 57-86</w:t>
            </w:r>
          </w:p>
          <w:p w14:paraId="0AA9D167" w14:textId="77777777" w:rsidR="00437668" w:rsidRPr="001C2659" w:rsidRDefault="00437668" w:rsidP="0091426B">
            <w:pPr>
              <w:numPr>
                <w:ilvl w:val="0"/>
                <w:numId w:val="2"/>
              </w:numPr>
              <w:tabs>
                <w:tab w:val="clear" w:pos="4046"/>
              </w:tabs>
              <w:suppressAutoHyphens w:val="0"/>
              <w:ind w:left="283" w:right="113" w:hanging="283"/>
              <w:jc w:val="both"/>
              <w:rPr>
                <w:u w:val="single"/>
                <w:lang w:val="it-IT"/>
              </w:rPr>
            </w:pPr>
            <w:r w:rsidRPr="001C2659">
              <w:rPr>
                <w:lang w:val="it-IT"/>
              </w:rPr>
              <w:t>Intangible Cultural Heritage and Non-governmental Organizations, in Forlati (ed.), Il patrimonio culturale immateriale. Venezia e il Veneto come patrimonio europeo, Ca’ Foscari, Venezia, 2014, 115-130</w:t>
            </w:r>
            <w:r w:rsidRPr="001C2659">
              <w:rPr>
                <w:u w:val="single"/>
                <w:lang w:val="it-IT"/>
              </w:rPr>
              <w:t xml:space="preserve"> </w:t>
            </w:r>
          </w:p>
          <w:p w14:paraId="2FD30E79" w14:textId="77777777" w:rsidR="00437668" w:rsidRPr="001C2659" w:rsidRDefault="00437668" w:rsidP="0091426B">
            <w:pPr>
              <w:numPr>
                <w:ilvl w:val="0"/>
                <w:numId w:val="2"/>
              </w:numPr>
              <w:tabs>
                <w:tab w:val="clear" w:pos="4046"/>
              </w:tabs>
              <w:suppressAutoHyphens w:val="0"/>
              <w:ind w:left="283" w:right="113" w:hanging="283"/>
              <w:jc w:val="both"/>
              <w:rPr>
                <w:u w:val="single"/>
                <w:lang w:val="it-IT"/>
              </w:rPr>
            </w:pPr>
            <w:r w:rsidRPr="001C2659">
              <w:rPr>
                <w:lang w:val="it-IT"/>
              </w:rPr>
              <w:t>sub art. 118 TFUE, in Baruffi M.C. e Pocar F. (a cura di), Commentario Breve ai Trattati dell’Unione europea, 2 ed., Cedam, Padova 2014, pp. 916-922</w:t>
            </w:r>
          </w:p>
          <w:p w14:paraId="4EDEF852" w14:textId="77777777" w:rsidR="00437668" w:rsidRPr="001C2659" w:rsidRDefault="00437668" w:rsidP="0091426B">
            <w:pPr>
              <w:numPr>
                <w:ilvl w:val="0"/>
                <w:numId w:val="2"/>
              </w:numPr>
              <w:tabs>
                <w:tab w:val="clear" w:pos="4046"/>
                <w:tab w:val="num" w:pos="283"/>
              </w:tabs>
              <w:suppressAutoHyphens w:val="0"/>
              <w:ind w:left="283" w:right="113" w:hanging="283"/>
              <w:jc w:val="both"/>
              <w:rPr>
                <w:u w:val="single"/>
                <w:lang w:val="it-IT"/>
              </w:rPr>
            </w:pPr>
            <w:r w:rsidRPr="001C2659">
              <w:rPr>
                <w:lang w:val="it-IT"/>
              </w:rPr>
              <w:t>sub art. 262 TFUE, in Baruffi M.C. e Pocar F. (a cura di), Commentario Breve ai Trattati dell’Unione europea, 2 ed., Cedam, Padova 2014, pp. 1295-1297</w:t>
            </w:r>
          </w:p>
          <w:p w14:paraId="00396FA6" w14:textId="77777777" w:rsidR="00437668" w:rsidRPr="001C2659" w:rsidRDefault="00437668" w:rsidP="0091426B">
            <w:pPr>
              <w:numPr>
                <w:ilvl w:val="0"/>
                <w:numId w:val="2"/>
              </w:numPr>
              <w:tabs>
                <w:tab w:val="clear" w:pos="4046"/>
                <w:tab w:val="num" w:pos="283"/>
              </w:tabs>
              <w:suppressAutoHyphens w:val="0"/>
              <w:ind w:left="283" w:right="113" w:hanging="283"/>
              <w:jc w:val="both"/>
              <w:rPr>
                <w:u w:val="single"/>
              </w:rPr>
            </w:pPr>
            <w:r w:rsidRPr="001C2659">
              <w:t>The Law Applicable to Unfair Competition in Switzerland and in the European Union, in De Werra J. (Ed.), Challenges to Unfair Competition Law, Schulthess, Zurich, 2014, 31-72</w:t>
            </w:r>
          </w:p>
          <w:p w14:paraId="367CE0C9" w14:textId="77777777" w:rsidR="00437668" w:rsidRPr="001C2659" w:rsidRDefault="00437668" w:rsidP="0091426B">
            <w:pPr>
              <w:numPr>
                <w:ilvl w:val="0"/>
                <w:numId w:val="2"/>
              </w:numPr>
              <w:tabs>
                <w:tab w:val="clear" w:pos="4046"/>
                <w:tab w:val="num" w:pos="283"/>
              </w:tabs>
              <w:suppressAutoHyphens w:val="0"/>
              <w:ind w:left="283" w:right="113" w:hanging="283"/>
              <w:jc w:val="both"/>
              <w:rPr>
                <w:u w:val="single"/>
              </w:rPr>
            </w:pPr>
            <w:r w:rsidRPr="001C2659">
              <w:rPr>
                <w:lang w:val="en-GB"/>
              </w:rPr>
              <w:t xml:space="preserve">Boschiero N. and Ubertazzi B., Proof of and Information about Foreign Law: Italy </w:t>
            </w:r>
            <w:r w:rsidRPr="001C2659">
              <w:t>[a report prepared for International Congress on Comparative Law, Washington, 2014]</w:t>
            </w:r>
            <w:r w:rsidRPr="001C2659">
              <w:rPr>
                <w:lang w:val="en-GB"/>
              </w:rPr>
              <w:t>, in Nishitani Y. (Ed.), Proof of and Information about Foreign Law, 2014, forthcoming</w:t>
            </w:r>
          </w:p>
          <w:p w14:paraId="0C10D488" w14:textId="77777777" w:rsidR="00437668" w:rsidRPr="001C2659" w:rsidRDefault="00437668" w:rsidP="0091426B">
            <w:pPr>
              <w:numPr>
                <w:ilvl w:val="0"/>
                <w:numId w:val="2"/>
              </w:numPr>
              <w:tabs>
                <w:tab w:val="clear" w:pos="4046"/>
                <w:tab w:val="num" w:pos="3544"/>
              </w:tabs>
              <w:suppressAutoHyphens w:val="0"/>
              <w:ind w:left="283" w:right="113" w:hanging="283"/>
              <w:jc w:val="both"/>
              <w:rPr>
                <w:u w:val="single"/>
                <w:lang w:val="it-IT"/>
              </w:rPr>
            </w:pPr>
            <w:r w:rsidRPr="001C2659">
              <w:rPr>
                <w:lang w:val="it-IT"/>
              </w:rPr>
              <w:t xml:space="preserve">Licenze di diritti di proprietà intellettuale (IP) e regolamento comunitario sulla giurisdizione, in Studi sull’integrazione europea 2009, pp.735-758 </w:t>
            </w:r>
          </w:p>
          <w:p w14:paraId="2BCB7B27" w14:textId="77777777" w:rsidR="005F11A1" w:rsidRPr="00437668" w:rsidRDefault="005F11A1" w:rsidP="00075F63">
            <w:pPr>
              <w:pStyle w:val="CVNormal"/>
              <w:ind w:left="0"/>
              <w:rPr>
                <w:lang w:val="it-IT"/>
              </w:rPr>
            </w:pPr>
          </w:p>
          <w:p w14:paraId="38404BE1" w14:textId="77777777" w:rsidR="005F11A1" w:rsidRPr="00BE7BF9" w:rsidRDefault="005F11A1" w:rsidP="00075F63">
            <w:pPr>
              <w:pStyle w:val="CVNormal"/>
              <w:ind w:left="0"/>
              <w:rPr>
                <w:lang w:val="it-IT"/>
              </w:rPr>
            </w:pPr>
          </w:p>
          <w:p w14:paraId="15ABBFDF" w14:textId="77777777" w:rsidR="005F11A1" w:rsidRPr="00BE7BF9" w:rsidRDefault="005F11A1" w:rsidP="00075F63">
            <w:pPr>
              <w:pStyle w:val="CVNormal"/>
              <w:ind w:left="0"/>
              <w:rPr>
                <w:lang w:val="it-IT"/>
              </w:rPr>
            </w:pPr>
          </w:p>
          <w:p w14:paraId="78EC8C46" w14:textId="77777777" w:rsidR="005F11A1" w:rsidRPr="00BE7BF9" w:rsidRDefault="005F11A1" w:rsidP="00075F63">
            <w:pPr>
              <w:pStyle w:val="CVNormal"/>
              <w:ind w:left="0"/>
              <w:rPr>
                <w:lang w:val="it-IT"/>
              </w:rPr>
            </w:pPr>
          </w:p>
          <w:p w14:paraId="25CE5776" w14:textId="77777777" w:rsidR="005F11A1" w:rsidRPr="00BE7BF9" w:rsidRDefault="005F11A1" w:rsidP="00075F63">
            <w:pPr>
              <w:pStyle w:val="CVNormal"/>
              <w:ind w:left="0"/>
              <w:rPr>
                <w:lang w:val="it-IT"/>
              </w:rPr>
            </w:pPr>
          </w:p>
          <w:p w14:paraId="77FE116C" w14:textId="77777777" w:rsidR="005F11A1" w:rsidRPr="00BE7BF9" w:rsidRDefault="005F11A1" w:rsidP="00075F63">
            <w:pPr>
              <w:pStyle w:val="CVNormal"/>
              <w:ind w:left="0"/>
              <w:rPr>
                <w:lang w:val="it-IT"/>
              </w:rPr>
            </w:pPr>
          </w:p>
          <w:p w14:paraId="68EF47FB" w14:textId="77777777" w:rsidR="005F11A1" w:rsidRPr="00BE7BF9" w:rsidRDefault="005F11A1" w:rsidP="00075F63">
            <w:pPr>
              <w:pStyle w:val="CVNormal"/>
              <w:ind w:left="0"/>
              <w:rPr>
                <w:lang w:val="it-IT"/>
              </w:rPr>
            </w:pPr>
          </w:p>
          <w:p w14:paraId="3EA949D1" w14:textId="77777777" w:rsidR="005F11A1" w:rsidRPr="00BE7BF9" w:rsidRDefault="005F11A1" w:rsidP="00075F63">
            <w:pPr>
              <w:pStyle w:val="CVNormal"/>
              <w:ind w:left="0"/>
              <w:rPr>
                <w:lang w:val="it-IT"/>
              </w:rPr>
            </w:pPr>
          </w:p>
          <w:p w14:paraId="7F81A466" w14:textId="77777777" w:rsidR="005F11A1" w:rsidRPr="00BE7BF9" w:rsidRDefault="005F11A1" w:rsidP="00075F63">
            <w:pPr>
              <w:pStyle w:val="CVNormal"/>
              <w:ind w:left="0"/>
              <w:rPr>
                <w:lang w:val="it-IT"/>
              </w:rPr>
            </w:pPr>
          </w:p>
          <w:p w14:paraId="2B8CD637" w14:textId="77777777" w:rsidR="005F11A1" w:rsidRPr="00BE7BF9" w:rsidRDefault="005F11A1" w:rsidP="00075F63">
            <w:pPr>
              <w:pStyle w:val="CVNormal"/>
              <w:ind w:left="0"/>
              <w:rPr>
                <w:lang w:val="it-IT"/>
              </w:rPr>
            </w:pPr>
          </w:p>
          <w:p w14:paraId="5502CAE1" w14:textId="77777777" w:rsidR="005F11A1" w:rsidRPr="00BE7BF9" w:rsidRDefault="005F11A1" w:rsidP="00075F63">
            <w:pPr>
              <w:pStyle w:val="CVNormal"/>
              <w:ind w:left="0"/>
              <w:rPr>
                <w:lang w:val="it-IT"/>
              </w:rPr>
            </w:pPr>
          </w:p>
          <w:p w14:paraId="672DFDD7" w14:textId="77777777" w:rsidR="005F11A1" w:rsidRPr="00BE7BF9" w:rsidRDefault="005F11A1" w:rsidP="00075F63">
            <w:pPr>
              <w:pStyle w:val="CVNormal"/>
              <w:ind w:left="0"/>
              <w:rPr>
                <w:lang w:val="it-IT"/>
              </w:rPr>
            </w:pPr>
          </w:p>
          <w:p w14:paraId="6A7014B8" w14:textId="77777777" w:rsidR="005F11A1" w:rsidRPr="00BE7BF9" w:rsidRDefault="005F11A1" w:rsidP="00075F63">
            <w:pPr>
              <w:pStyle w:val="CVNormal"/>
              <w:ind w:left="0"/>
              <w:rPr>
                <w:lang w:val="it-IT"/>
              </w:rPr>
            </w:pPr>
          </w:p>
          <w:p w14:paraId="68D7BB18" w14:textId="77777777" w:rsidR="005F11A1" w:rsidRPr="00BE7BF9" w:rsidRDefault="005F11A1" w:rsidP="00075F63">
            <w:pPr>
              <w:pStyle w:val="CVNormal"/>
              <w:ind w:left="0"/>
              <w:rPr>
                <w:lang w:val="it-IT"/>
              </w:rPr>
            </w:pPr>
          </w:p>
          <w:p w14:paraId="37318945" w14:textId="77777777" w:rsidR="005F11A1" w:rsidRPr="00BE7BF9" w:rsidRDefault="005F11A1" w:rsidP="00075F63">
            <w:pPr>
              <w:pStyle w:val="CVNormal"/>
              <w:ind w:left="0"/>
              <w:rPr>
                <w:lang w:val="it-IT"/>
              </w:rPr>
            </w:pPr>
          </w:p>
          <w:p w14:paraId="026BF815" w14:textId="77777777" w:rsidR="005F11A1" w:rsidRPr="00BE7BF9" w:rsidRDefault="005F11A1" w:rsidP="00075F63">
            <w:pPr>
              <w:pStyle w:val="CVNormal"/>
              <w:ind w:left="0"/>
              <w:rPr>
                <w:lang w:val="it-IT"/>
              </w:rPr>
            </w:pPr>
          </w:p>
          <w:p w14:paraId="0318F335" w14:textId="77777777" w:rsidR="005F11A1" w:rsidRPr="00BE7BF9" w:rsidRDefault="005F11A1" w:rsidP="00075F63">
            <w:pPr>
              <w:pStyle w:val="CVNormal"/>
              <w:ind w:left="0"/>
              <w:rPr>
                <w:lang w:val="it-IT"/>
              </w:rPr>
            </w:pPr>
          </w:p>
          <w:p w14:paraId="6F36E6DC" w14:textId="77777777" w:rsidR="005F11A1" w:rsidRPr="00BE7BF9" w:rsidRDefault="005F11A1" w:rsidP="00075F63">
            <w:pPr>
              <w:pStyle w:val="CVNormal"/>
              <w:ind w:left="0"/>
              <w:rPr>
                <w:lang w:val="it-IT"/>
              </w:rPr>
            </w:pPr>
          </w:p>
          <w:p w14:paraId="28437603" w14:textId="77777777" w:rsidR="005F11A1" w:rsidRPr="00BE7BF9" w:rsidRDefault="005F11A1" w:rsidP="00075F63">
            <w:pPr>
              <w:pStyle w:val="CVNormal"/>
              <w:ind w:left="0"/>
              <w:rPr>
                <w:lang w:val="it-IT"/>
              </w:rPr>
            </w:pPr>
          </w:p>
          <w:p w14:paraId="3F13193F" w14:textId="77777777" w:rsidR="005F11A1" w:rsidRPr="00BE7BF9" w:rsidRDefault="005F11A1" w:rsidP="00075F63">
            <w:pPr>
              <w:pStyle w:val="CVNormal"/>
              <w:ind w:left="0"/>
              <w:rPr>
                <w:lang w:val="it-IT"/>
              </w:rPr>
            </w:pPr>
          </w:p>
          <w:p w14:paraId="4CA2513A" w14:textId="3BB4F044" w:rsidR="005F11A1" w:rsidRPr="00BE7BF9" w:rsidRDefault="005F11A1" w:rsidP="00075F63">
            <w:pPr>
              <w:pStyle w:val="CVNormal"/>
              <w:ind w:left="0"/>
              <w:rPr>
                <w:lang w:val="it-IT"/>
              </w:rPr>
            </w:pPr>
          </w:p>
        </w:tc>
      </w:tr>
      <w:tr w:rsidR="001C2659" w:rsidRPr="00BE7BF9" w14:paraId="331C7432" w14:textId="77777777" w:rsidTr="00075F63">
        <w:trPr>
          <w:cantSplit/>
          <w:trHeight w:val="15039"/>
        </w:trPr>
        <w:tc>
          <w:tcPr>
            <w:tcW w:w="3119" w:type="dxa"/>
            <w:gridSpan w:val="2"/>
            <w:tcBorders>
              <w:right w:val="single" w:sz="1" w:space="0" w:color="000000"/>
            </w:tcBorders>
          </w:tcPr>
          <w:p w14:paraId="61852BCA" w14:textId="309F71A7" w:rsidR="005B0ADC" w:rsidRDefault="006B5312" w:rsidP="00075F63">
            <w:pPr>
              <w:ind w:left="113" w:right="113"/>
              <w:jc w:val="right"/>
              <w:rPr>
                <w:b/>
                <w:lang w:val="en-GB"/>
              </w:rPr>
            </w:pPr>
            <w:r w:rsidRPr="00FE6EA5">
              <w:rPr>
                <w:rFonts w:ascii="Times New Roman" w:eastAsia="MS Mincho" w:hAnsi="Times New Roman"/>
                <w:sz w:val="22"/>
                <w:szCs w:val="22"/>
                <w:lang w:val="it-IT" w:eastAsia="ja-JP"/>
              </w:rPr>
              <w:lastRenderedPageBreak/>
              <w:t xml:space="preserve"> </w:t>
            </w:r>
            <w:r w:rsidR="005B0ADC" w:rsidRPr="001C2659">
              <w:rPr>
                <w:b/>
                <w:lang w:val="en-GB"/>
              </w:rPr>
              <w:t xml:space="preserve">Authored Journal Articles or Encyclopaedia voices </w:t>
            </w:r>
            <w:r w:rsidR="00A82F58">
              <w:rPr>
                <w:b/>
                <w:lang w:val="en-GB"/>
              </w:rPr>
              <w:t xml:space="preserve">in </w:t>
            </w:r>
            <w:r w:rsidR="005B0ADC" w:rsidRPr="001C2659">
              <w:rPr>
                <w:b/>
                <w:lang w:val="en-GB"/>
              </w:rPr>
              <w:t>Italy</w:t>
            </w:r>
          </w:p>
          <w:p w14:paraId="4CEDC1D1" w14:textId="77777777" w:rsidR="00661F2A" w:rsidRDefault="00661F2A" w:rsidP="00075F63">
            <w:pPr>
              <w:ind w:left="113" w:right="113"/>
              <w:jc w:val="right"/>
              <w:rPr>
                <w:b/>
                <w:lang w:val="en-GB"/>
              </w:rPr>
            </w:pPr>
          </w:p>
          <w:p w14:paraId="58315C2C" w14:textId="77777777" w:rsidR="00661F2A" w:rsidRDefault="00661F2A" w:rsidP="00075F63">
            <w:pPr>
              <w:ind w:left="113" w:right="113"/>
              <w:jc w:val="right"/>
              <w:rPr>
                <w:b/>
                <w:lang w:val="en-GB"/>
              </w:rPr>
            </w:pPr>
          </w:p>
          <w:p w14:paraId="5396A909" w14:textId="77777777" w:rsidR="00A82F58" w:rsidRPr="00A82F58" w:rsidRDefault="00A82F58" w:rsidP="00075F63">
            <w:pPr>
              <w:ind w:left="113" w:right="113"/>
              <w:jc w:val="right"/>
              <w:rPr>
                <w:b/>
              </w:rPr>
            </w:pPr>
          </w:p>
          <w:p w14:paraId="55DFA8E4" w14:textId="77777777" w:rsidR="00A82F58" w:rsidRPr="00A82F58" w:rsidRDefault="00A82F58" w:rsidP="00075F63">
            <w:pPr>
              <w:ind w:left="113" w:right="113"/>
              <w:jc w:val="right"/>
              <w:rPr>
                <w:b/>
              </w:rPr>
            </w:pPr>
          </w:p>
          <w:p w14:paraId="005F1EE1" w14:textId="77777777" w:rsidR="00A82F58" w:rsidRPr="00A82F58" w:rsidRDefault="00A82F58" w:rsidP="00075F63">
            <w:pPr>
              <w:ind w:left="113" w:right="113"/>
              <w:jc w:val="right"/>
              <w:rPr>
                <w:b/>
              </w:rPr>
            </w:pPr>
          </w:p>
          <w:p w14:paraId="5C304E5E" w14:textId="77777777" w:rsidR="00A82F58" w:rsidRPr="00A82F58" w:rsidRDefault="00A82F58" w:rsidP="00075F63">
            <w:pPr>
              <w:ind w:left="113" w:right="113"/>
              <w:jc w:val="right"/>
              <w:rPr>
                <w:b/>
              </w:rPr>
            </w:pPr>
          </w:p>
          <w:p w14:paraId="443B4191" w14:textId="77777777" w:rsidR="00A82F58" w:rsidRPr="00A82F58" w:rsidRDefault="00A82F58" w:rsidP="00075F63">
            <w:pPr>
              <w:ind w:left="113" w:right="113"/>
              <w:jc w:val="right"/>
              <w:rPr>
                <w:b/>
              </w:rPr>
            </w:pPr>
          </w:p>
          <w:p w14:paraId="77C33095" w14:textId="6FD7D1C8" w:rsidR="00A82F58" w:rsidRPr="00A82F58" w:rsidRDefault="00A82F58" w:rsidP="00075F63">
            <w:pPr>
              <w:ind w:left="113" w:right="113"/>
              <w:jc w:val="right"/>
              <w:rPr>
                <w:b/>
              </w:rPr>
            </w:pPr>
            <w:r w:rsidRPr="001C2659">
              <w:rPr>
                <w:b/>
                <w:lang w:val="en-GB"/>
              </w:rPr>
              <w:t>Authored Journal Articles or Encyclopaedia voices outside Italy</w:t>
            </w:r>
          </w:p>
          <w:p w14:paraId="162BC17D" w14:textId="77777777" w:rsidR="00A82F58" w:rsidRPr="00A82F58" w:rsidRDefault="00A82F58" w:rsidP="00075F63">
            <w:pPr>
              <w:ind w:left="113" w:right="113"/>
              <w:jc w:val="right"/>
              <w:rPr>
                <w:b/>
              </w:rPr>
            </w:pPr>
          </w:p>
          <w:p w14:paraId="27AA878B" w14:textId="77777777" w:rsidR="00A82F58" w:rsidRPr="00A82F58" w:rsidRDefault="00A82F58" w:rsidP="00075F63">
            <w:pPr>
              <w:ind w:left="113" w:right="113"/>
              <w:jc w:val="right"/>
              <w:rPr>
                <w:b/>
              </w:rPr>
            </w:pPr>
          </w:p>
          <w:p w14:paraId="541E9CA3" w14:textId="77777777" w:rsidR="00A82F58" w:rsidRPr="00A82F58" w:rsidRDefault="00A82F58" w:rsidP="00075F63">
            <w:pPr>
              <w:ind w:left="113" w:right="113"/>
              <w:jc w:val="right"/>
              <w:rPr>
                <w:b/>
              </w:rPr>
            </w:pPr>
          </w:p>
          <w:p w14:paraId="356BFB72" w14:textId="77777777" w:rsidR="00A82F58" w:rsidRPr="00A82F58" w:rsidRDefault="00A82F58" w:rsidP="00075F63">
            <w:pPr>
              <w:ind w:left="113" w:right="113"/>
              <w:jc w:val="right"/>
              <w:rPr>
                <w:b/>
              </w:rPr>
            </w:pPr>
          </w:p>
          <w:p w14:paraId="0A9A2347" w14:textId="77777777" w:rsidR="00A82F58" w:rsidRPr="00A82F58" w:rsidRDefault="00A82F58" w:rsidP="00075F63">
            <w:pPr>
              <w:ind w:left="113" w:right="113"/>
              <w:jc w:val="right"/>
              <w:rPr>
                <w:b/>
              </w:rPr>
            </w:pPr>
          </w:p>
          <w:p w14:paraId="56480C9F" w14:textId="77777777" w:rsidR="00A82F58" w:rsidRPr="00A82F58" w:rsidRDefault="00A82F58" w:rsidP="00075F63">
            <w:pPr>
              <w:ind w:left="113" w:right="113"/>
              <w:jc w:val="right"/>
              <w:rPr>
                <w:b/>
              </w:rPr>
            </w:pPr>
          </w:p>
          <w:p w14:paraId="25190196" w14:textId="77777777" w:rsidR="00A82F58" w:rsidRPr="00A82F58" w:rsidRDefault="00A82F58" w:rsidP="00075F63">
            <w:pPr>
              <w:ind w:left="113" w:right="113"/>
              <w:jc w:val="right"/>
              <w:rPr>
                <w:b/>
              </w:rPr>
            </w:pPr>
          </w:p>
          <w:p w14:paraId="4B5E9874" w14:textId="77777777" w:rsidR="00A82F58" w:rsidRPr="00A82F58" w:rsidRDefault="00A82F58" w:rsidP="00075F63">
            <w:pPr>
              <w:ind w:left="113" w:right="113"/>
              <w:jc w:val="right"/>
              <w:rPr>
                <w:b/>
              </w:rPr>
            </w:pPr>
          </w:p>
          <w:p w14:paraId="070B867E" w14:textId="77777777" w:rsidR="00A82F58" w:rsidRPr="00A82F58" w:rsidRDefault="00A82F58" w:rsidP="00075F63">
            <w:pPr>
              <w:ind w:left="113" w:right="113"/>
              <w:jc w:val="right"/>
              <w:rPr>
                <w:b/>
              </w:rPr>
            </w:pPr>
          </w:p>
          <w:p w14:paraId="603335E9" w14:textId="77777777" w:rsidR="00A82F58" w:rsidRPr="00A82F58" w:rsidRDefault="00A82F58" w:rsidP="00075F63">
            <w:pPr>
              <w:ind w:left="113" w:right="113"/>
              <w:jc w:val="right"/>
              <w:rPr>
                <w:b/>
              </w:rPr>
            </w:pPr>
          </w:p>
          <w:p w14:paraId="27A816F2" w14:textId="77777777" w:rsidR="00A82F58" w:rsidRPr="00A82F58" w:rsidRDefault="00A82F58" w:rsidP="00075F63">
            <w:pPr>
              <w:ind w:left="113" w:right="113"/>
              <w:jc w:val="right"/>
              <w:rPr>
                <w:b/>
              </w:rPr>
            </w:pPr>
          </w:p>
          <w:p w14:paraId="7684F995" w14:textId="77777777" w:rsidR="00A82F58" w:rsidRPr="00A82F58" w:rsidRDefault="00A82F58" w:rsidP="00075F63">
            <w:pPr>
              <w:ind w:left="113" w:right="113"/>
              <w:jc w:val="right"/>
              <w:rPr>
                <w:b/>
              </w:rPr>
            </w:pPr>
          </w:p>
          <w:p w14:paraId="2EE53E88" w14:textId="6E406A69" w:rsidR="00661F2A" w:rsidRPr="001C2659" w:rsidRDefault="00661F2A" w:rsidP="00075F63">
            <w:pPr>
              <w:ind w:left="113" w:right="113"/>
              <w:jc w:val="right"/>
              <w:rPr>
                <w:b/>
                <w:lang w:val="en-GB"/>
              </w:rPr>
            </w:pPr>
            <w:r>
              <w:rPr>
                <w:b/>
                <w:lang w:val="de-DE"/>
              </w:rPr>
              <w:t>Previous Publication</w:t>
            </w:r>
            <w:r w:rsidRPr="001C2659">
              <w:rPr>
                <w:b/>
                <w:lang w:val="de-DE"/>
              </w:rPr>
              <w:t>s</w:t>
            </w:r>
          </w:p>
        </w:tc>
        <w:tc>
          <w:tcPr>
            <w:tcW w:w="7938" w:type="dxa"/>
            <w:gridSpan w:val="3"/>
          </w:tcPr>
          <w:p w14:paraId="3453FAB0" w14:textId="77777777" w:rsidR="00A82F58" w:rsidRPr="00A82F58" w:rsidRDefault="00A82F58" w:rsidP="0091426B">
            <w:pPr>
              <w:pStyle w:val="CVNormal"/>
              <w:numPr>
                <w:ilvl w:val="0"/>
                <w:numId w:val="2"/>
              </w:numPr>
              <w:tabs>
                <w:tab w:val="clear" w:pos="4046"/>
                <w:tab w:val="num" w:pos="3260"/>
                <w:tab w:val="left" w:pos="5011"/>
              </w:tabs>
              <w:ind w:left="283" w:right="284" w:hanging="283"/>
              <w:jc w:val="both"/>
              <w:rPr>
                <w:lang w:val="it-IT"/>
              </w:rPr>
            </w:pPr>
            <w:r w:rsidRPr="00A82F58">
              <w:rPr>
                <w:lang w:val="it-IT"/>
              </w:rPr>
              <w:t>Ambiente e Convenzione UNESCO sul patrimonio culturale intangibile, in Riv. giur. dell’ambiente, 2011, 315-325.</w:t>
            </w:r>
          </w:p>
          <w:p w14:paraId="14C51299" w14:textId="6EE355FA" w:rsidR="00A82F58" w:rsidRPr="00A82F58" w:rsidRDefault="00A82F58" w:rsidP="0091426B">
            <w:pPr>
              <w:pStyle w:val="CVNormal"/>
              <w:numPr>
                <w:ilvl w:val="0"/>
                <w:numId w:val="2"/>
              </w:numPr>
              <w:tabs>
                <w:tab w:val="clear" w:pos="4046"/>
                <w:tab w:val="num" w:pos="3260"/>
                <w:tab w:val="left" w:pos="5011"/>
              </w:tabs>
              <w:ind w:left="283" w:right="284" w:hanging="283"/>
              <w:jc w:val="both"/>
              <w:rPr>
                <w:lang w:val="it-IT"/>
              </w:rPr>
            </w:pPr>
            <w:r w:rsidRPr="00A82F58">
              <w:rPr>
                <w:color w:val="000000"/>
                <w:lang w:val="it-IT"/>
              </w:rPr>
              <w:t>Su alcuni aspetti problematici della c</w:t>
            </w:r>
            <w:r w:rsidR="0091426B">
              <w:rPr>
                <w:color w:val="000000"/>
                <w:lang w:val="it-IT"/>
              </w:rPr>
              <w:t xml:space="preserve">onvenzione per la salvaguardia </w:t>
            </w:r>
            <w:r w:rsidRPr="00A82F58">
              <w:rPr>
                <w:color w:val="000000"/>
                <w:lang w:val="it-IT"/>
              </w:rPr>
              <w:t>del patrimonio intangibile, in Rivista di diritto internazionale 2011, pp. 777-798.</w:t>
            </w:r>
            <w:r w:rsidRPr="00A82F58">
              <w:rPr>
                <w:lang w:val="it-IT"/>
              </w:rPr>
              <w:t xml:space="preserve"> </w:t>
            </w:r>
          </w:p>
          <w:p w14:paraId="67673732" w14:textId="77777777" w:rsidR="00A82F58" w:rsidRPr="00A82F58" w:rsidRDefault="00A82F58" w:rsidP="0091426B">
            <w:pPr>
              <w:pStyle w:val="CVNormal"/>
              <w:numPr>
                <w:ilvl w:val="0"/>
                <w:numId w:val="2"/>
              </w:numPr>
              <w:tabs>
                <w:tab w:val="clear" w:pos="4046"/>
                <w:tab w:val="num" w:pos="3260"/>
                <w:tab w:val="left" w:pos="5011"/>
              </w:tabs>
              <w:ind w:left="283" w:right="284" w:hanging="283"/>
              <w:jc w:val="both"/>
              <w:rPr>
                <w:lang w:val="it-IT"/>
              </w:rPr>
            </w:pPr>
            <w:r w:rsidRPr="00A82F58">
              <w:rPr>
                <w:color w:val="000000"/>
                <w:lang w:val="it-IT"/>
              </w:rPr>
              <w:t>Una nuova condizione per l’iscrizione nelle liste del patrimonio culturale intangibile, in Rivista di diritto internazionale 2012, pp. 469-474.</w:t>
            </w:r>
          </w:p>
          <w:p w14:paraId="7DBD5B2B" w14:textId="77777777" w:rsidR="00A82F58" w:rsidRPr="00A82F58" w:rsidRDefault="00A82F58" w:rsidP="0091426B">
            <w:pPr>
              <w:pStyle w:val="CVNormal"/>
              <w:numPr>
                <w:ilvl w:val="0"/>
                <w:numId w:val="2"/>
              </w:numPr>
              <w:tabs>
                <w:tab w:val="clear" w:pos="4046"/>
                <w:tab w:val="num" w:pos="3260"/>
                <w:tab w:val="left" w:pos="5011"/>
              </w:tabs>
              <w:ind w:left="283" w:right="284" w:hanging="283"/>
              <w:jc w:val="both"/>
              <w:rPr>
                <w:lang w:val="it-IT"/>
              </w:rPr>
            </w:pPr>
            <w:r w:rsidRPr="00A82F58">
              <w:rPr>
                <w:lang w:val="it-IT"/>
              </w:rPr>
              <w:t>Diritto privato europeo, in Diritto On-line, Treccani, 25.6.2014, 1-8.</w:t>
            </w:r>
          </w:p>
          <w:p w14:paraId="7DEC746B" w14:textId="77777777" w:rsidR="005B0ADC" w:rsidRDefault="005B0ADC" w:rsidP="0091426B">
            <w:pPr>
              <w:tabs>
                <w:tab w:val="left" w:pos="5011"/>
              </w:tabs>
              <w:suppressAutoHyphens w:val="0"/>
              <w:ind w:left="2" w:right="113"/>
              <w:jc w:val="both"/>
              <w:rPr>
                <w:iCs/>
                <w:lang w:val="it-IT"/>
              </w:rPr>
            </w:pPr>
          </w:p>
          <w:p w14:paraId="02DA5CCD" w14:textId="77777777" w:rsidR="00A82F58" w:rsidRPr="00A82F58" w:rsidRDefault="00A82F58" w:rsidP="0091426B">
            <w:pPr>
              <w:tabs>
                <w:tab w:val="left" w:pos="5011"/>
              </w:tabs>
              <w:suppressAutoHyphens w:val="0"/>
              <w:ind w:left="2" w:right="113"/>
              <w:jc w:val="both"/>
              <w:rPr>
                <w:iCs/>
                <w:lang w:val="it-IT"/>
              </w:rPr>
            </w:pPr>
          </w:p>
          <w:p w14:paraId="1FFCF74D" w14:textId="77777777" w:rsidR="005B0ADC" w:rsidRPr="00BE7BF9" w:rsidRDefault="005B0ADC" w:rsidP="0091426B">
            <w:pPr>
              <w:numPr>
                <w:ilvl w:val="0"/>
                <w:numId w:val="2"/>
              </w:numPr>
              <w:tabs>
                <w:tab w:val="clear" w:pos="4046"/>
                <w:tab w:val="num" w:pos="4252"/>
                <w:tab w:val="left" w:pos="5011"/>
              </w:tabs>
              <w:suppressAutoHyphens w:val="0"/>
              <w:ind w:left="283" w:right="113" w:hanging="283"/>
              <w:jc w:val="both"/>
              <w:rPr>
                <w:iCs/>
                <w:lang w:val="de-DE"/>
              </w:rPr>
            </w:pPr>
            <w:r w:rsidRPr="00BE7BF9">
              <w:rPr>
                <w:iCs/>
                <w:lang w:val="de-DE"/>
              </w:rPr>
              <w:t>IP-Lizenzvertr</w:t>
            </w:r>
            <w:bookmarkStart w:id="0" w:name="OLE_LINK1"/>
            <w:bookmarkStart w:id="1" w:name="OLE_LINK2"/>
            <w:r w:rsidRPr="00BE7BF9">
              <w:rPr>
                <w:iCs/>
                <w:lang w:val="de-DE"/>
              </w:rPr>
              <w:t>ä</w:t>
            </w:r>
            <w:bookmarkEnd w:id="0"/>
            <w:bookmarkEnd w:id="1"/>
            <w:r w:rsidRPr="00BE7BF9">
              <w:rPr>
                <w:iCs/>
                <w:lang w:val="de-DE"/>
              </w:rPr>
              <w:t>ge und die EG-Zuständigkeitsverordnung, in GRUR Int. 2010, pp. 103-115</w:t>
            </w:r>
          </w:p>
          <w:p w14:paraId="0925C3B6" w14:textId="400EBC4A" w:rsidR="005B0ADC" w:rsidRPr="00437668" w:rsidRDefault="005B0ADC" w:rsidP="0091426B">
            <w:pPr>
              <w:numPr>
                <w:ilvl w:val="0"/>
                <w:numId w:val="2"/>
              </w:numPr>
              <w:tabs>
                <w:tab w:val="clear" w:pos="4046"/>
                <w:tab w:val="num" w:pos="4252"/>
                <w:tab w:val="left" w:pos="5011"/>
              </w:tabs>
              <w:suppressAutoHyphens w:val="0"/>
              <w:ind w:left="283" w:right="113" w:hanging="283"/>
              <w:jc w:val="both"/>
              <w:rPr>
                <w:iCs/>
                <w:lang w:val="es-ES"/>
              </w:rPr>
            </w:pPr>
            <w:r w:rsidRPr="00437668">
              <w:rPr>
                <w:iCs/>
                <w:lang w:val="es-ES"/>
              </w:rPr>
              <w:t>Italian Report to the Questionnaire on Jurisdiction and Applicable Law in Matters of Intellectual Property, with Prof.ssa Nerina Boschiero, 18th Congress on Comparative Law, Washington 2010, in 16 Cardozo Electronic Law Bulletin 2010, 1-53</w:t>
            </w:r>
          </w:p>
          <w:p w14:paraId="742809CB" w14:textId="69053B40" w:rsidR="005B0ADC" w:rsidRPr="00437668" w:rsidRDefault="005B0ADC" w:rsidP="0091426B">
            <w:pPr>
              <w:numPr>
                <w:ilvl w:val="0"/>
                <w:numId w:val="2"/>
              </w:numPr>
              <w:tabs>
                <w:tab w:val="clear" w:pos="4046"/>
                <w:tab w:val="num" w:pos="4252"/>
                <w:tab w:val="left" w:pos="5011"/>
              </w:tabs>
              <w:suppressAutoHyphens w:val="0"/>
              <w:ind w:left="283" w:right="113" w:hanging="283"/>
              <w:jc w:val="both"/>
              <w:rPr>
                <w:iCs/>
                <w:lang w:val="es-ES"/>
              </w:rPr>
            </w:pPr>
            <w:r w:rsidRPr="00437668">
              <w:rPr>
                <w:iCs/>
                <w:lang w:val="es-ES"/>
              </w:rPr>
              <w:t xml:space="preserve">Licencias de derechos de propiedad intelectual y Reglamento comunitario sobre la competencia judicial, in Anuario español de Derecho internacional privado, in Anuario </w:t>
            </w:r>
            <w:r w:rsidRPr="001C2659">
              <w:rPr>
                <w:iCs/>
                <w:lang w:val="es-ES"/>
              </w:rPr>
              <w:t xml:space="preserve">español de Derecho internacional privado, </w:t>
            </w:r>
            <w:r w:rsidRPr="00437668">
              <w:rPr>
                <w:iCs/>
                <w:lang w:val="es-ES"/>
              </w:rPr>
              <w:t xml:space="preserve"> 2009, pp.327-353</w:t>
            </w:r>
          </w:p>
          <w:p w14:paraId="5DDAB128" w14:textId="7AB0E33E" w:rsidR="005B0ADC" w:rsidRPr="00437668" w:rsidRDefault="005B0ADC" w:rsidP="0091426B">
            <w:pPr>
              <w:numPr>
                <w:ilvl w:val="0"/>
                <w:numId w:val="2"/>
              </w:numPr>
              <w:tabs>
                <w:tab w:val="clear" w:pos="4046"/>
                <w:tab w:val="num" w:pos="4252"/>
                <w:tab w:val="left" w:pos="5011"/>
              </w:tabs>
              <w:suppressAutoHyphens w:val="0"/>
              <w:ind w:left="283" w:right="113" w:hanging="283"/>
              <w:jc w:val="both"/>
              <w:rPr>
                <w:iCs/>
                <w:lang w:val="es-ES"/>
              </w:rPr>
            </w:pPr>
            <w:r w:rsidRPr="00437668">
              <w:rPr>
                <w:iCs/>
                <w:lang w:val="es-ES"/>
              </w:rPr>
              <w:t>Intellectual Property Rights and Exclusive (Subject-Matter) Jurisdiction, in Grur. Int. 2010, 199-212</w:t>
            </w:r>
          </w:p>
          <w:p w14:paraId="6571E9B1" w14:textId="77777777" w:rsidR="005B0ADC" w:rsidRPr="00387F41" w:rsidRDefault="005B0ADC" w:rsidP="0091426B">
            <w:pPr>
              <w:numPr>
                <w:ilvl w:val="0"/>
                <w:numId w:val="2"/>
              </w:numPr>
              <w:tabs>
                <w:tab w:val="clear" w:pos="4046"/>
                <w:tab w:val="num" w:pos="4252"/>
                <w:tab w:val="left" w:pos="5011"/>
              </w:tabs>
              <w:suppressAutoHyphens w:val="0"/>
              <w:ind w:left="283" w:right="113" w:hanging="283"/>
              <w:jc w:val="both"/>
              <w:rPr>
                <w:iCs/>
                <w:lang w:val="en-GB"/>
              </w:rPr>
            </w:pPr>
            <w:r w:rsidRPr="00387F41">
              <w:rPr>
                <w:iCs/>
                <w:lang w:val="en-GB"/>
              </w:rPr>
              <w:t>Territorial and Universal Protection Of Intangible Cultural Heritage From Misappropriation, in 8 New Zealand Yearbook of International Law 2010, 69-106.</w:t>
            </w:r>
          </w:p>
          <w:p w14:paraId="35F5E81B" w14:textId="5E1F0F07" w:rsidR="005B0ADC" w:rsidRPr="00437668" w:rsidRDefault="005B0ADC" w:rsidP="0091426B">
            <w:pPr>
              <w:numPr>
                <w:ilvl w:val="0"/>
                <w:numId w:val="2"/>
              </w:numPr>
              <w:tabs>
                <w:tab w:val="clear" w:pos="4046"/>
                <w:tab w:val="num" w:pos="4252"/>
                <w:tab w:val="left" w:pos="5011"/>
              </w:tabs>
              <w:suppressAutoHyphens w:val="0"/>
              <w:ind w:left="283" w:right="113" w:hanging="283"/>
              <w:jc w:val="both"/>
              <w:rPr>
                <w:iCs/>
                <w:lang w:val="es-ES"/>
              </w:rPr>
            </w:pPr>
            <w:r w:rsidRPr="00437668">
              <w:rPr>
                <w:iCs/>
                <w:lang w:val="es-ES"/>
              </w:rPr>
              <w:t>Intellectual Property Rights and Exclusive (Subject-Matter) Jurisdiction: Between Private and Public International Law, in Marquette Intellectual Property Law Review 2011, 357-448.</w:t>
            </w:r>
          </w:p>
          <w:p w14:paraId="3038EE4C" w14:textId="77777777" w:rsidR="006B5312" w:rsidRDefault="006B5312" w:rsidP="0091426B">
            <w:pPr>
              <w:tabs>
                <w:tab w:val="left" w:pos="5011"/>
              </w:tabs>
              <w:ind w:left="113" w:right="113"/>
              <w:rPr>
                <w:lang w:val="en-GB"/>
              </w:rPr>
            </w:pPr>
          </w:p>
          <w:p w14:paraId="0E26E417" w14:textId="77777777" w:rsidR="00A82F58" w:rsidRDefault="00A82F58" w:rsidP="0091426B">
            <w:pPr>
              <w:tabs>
                <w:tab w:val="left" w:pos="5011"/>
              </w:tabs>
              <w:ind w:left="113" w:right="113"/>
              <w:rPr>
                <w:lang w:val="en-GB"/>
              </w:rPr>
            </w:pPr>
          </w:p>
          <w:p w14:paraId="1F953198" w14:textId="77777777" w:rsidR="00661F2A" w:rsidRPr="00437668" w:rsidRDefault="00661F2A" w:rsidP="0091426B">
            <w:pPr>
              <w:tabs>
                <w:tab w:val="left" w:pos="5011"/>
              </w:tabs>
              <w:suppressAutoHyphens w:val="0"/>
              <w:ind w:left="335" w:hanging="335"/>
              <w:jc w:val="both"/>
              <w:rPr>
                <w:u w:val="single"/>
                <w:lang w:val="it-IT" w:eastAsia="en-US"/>
              </w:rPr>
            </w:pPr>
            <w:r w:rsidRPr="00437668">
              <w:rPr>
                <w:u w:val="single"/>
                <w:lang w:val="it-IT" w:eastAsia="en-US"/>
              </w:rPr>
              <w:t>Books</w:t>
            </w:r>
          </w:p>
          <w:p w14:paraId="399C5F13" w14:textId="77777777" w:rsidR="00661F2A" w:rsidRPr="00BE7BF9" w:rsidRDefault="00661F2A" w:rsidP="0091426B">
            <w:pPr>
              <w:numPr>
                <w:ilvl w:val="0"/>
                <w:numId w:val="2"/>
              </w:numPr>
              <w:tabs>
                <w:tab w:val="clear" w:pos="4046"/>
                <w:tab w:val="left" w:pos="5011"/>
              </w:tabs>
              <w:suppressAutoHyphens w:val="0"/>
              <w:ind w:left="283" w:hanging="283"/>
              <w:jc w:val="both"/>
              <w:rPr>
                <w:i/>
                <w:lang w:val="it-IT" w:eastAsia="en-US"/>
              </w:rPr>
            </w:pPr>
            <w:r w:rsidRPr="00BE7BF9">
              <w:rPr>
                <w:i/>
                <w:iCs/>
                <w:lang w:val="it-IT" w:eastAsia="en-US"/>
              </w:rPr>
              <w:t>La capacità delle persone fisiche nel diritto internazionale privato,</w:t>
            </w:r>
            <w:r w:rsidRPr="00BE7BF9">
              <w:rPr>
                <w:iCs/>
                <w:lang w:val="it-IT" w:eastAsia="en-US"/>
              </w:rPr>
              <w:t>in the Series of Books of the Review of Private and Procedural International Law,</w:t>
            </w:r>
            <w:r w:rsidRPr="00BE7BF9">
              <w:rPr>
                <w:i/>
                <w:iCs/>
                <w:lang w:val="it-IT" w:eastAsia="en-US"/>
              </w:rPr>
              <w:t xml:space="preserve"> </w:t>
            </w:r>
            <w:r w:rsidRPr="00A82F58">
              <w:rPr>
                <w:iCs/>
                <w:lang w:val="it-IT" w:eastAsia="en-US"/>
              </w:rPr>
              <w:t>directed by professor Fausto Pocar</w:t>
            </w:r>
            <w:r w:rsidRPr="00BE7BF9">
              <w:rPr>
                <w:iCs/>
                <w:lang w:val="it-IT" w:eastAsia="en-US"/>
              </w:rPr>
              <w:t>,</w:t>
            </w:r>
            <w:r w:rsidRPr="00BE7BF9">
              <w:rPr>
                <w:i/>
                <w:iCs/>
                <w:lang w:val="it-IT" w:eastAsia="en-US"/>
              </w:rPr>
              <w:t xml:space="preserve"> </w:t>
            </w:r>
            <w:r w:rsidRPr="00BE7BF9">
              <w:rPr>
                <w:iCs/>
                <w:lang w:val="it-IT" w:eastAsia="en-US"/>
              </w:rPr>
              <w:t xml:space="preserve">Cedam, Padua, 2006, p. 421. </w:t>
            </w:r>
          </w:p>
          <w:p w14:paraId="3EF820FD" w14:textId="77777777" w:rsidR="00661F2A" w:rsidRPr="00BD26A9" w:rsidRDefault="00661F2A" w:rsidP="0091426B">
            <w:pPr>
              <w:tabs>
                <w:tab w:val="left" w:pos="5011"/>
              </w:tabs>
              <w:suppressAutoHyphens w:val="0"/>
              <w:ind w:left="283"/>
              <w:rPr>
                <w:lang w:eastAsia="en-US"/>
              </w:rPr>
            </w:pPr>
            <w:r w:rsidRPr="00BD26A9">
              <w:rPr>
                <w:lang w:eastAsia="en-US"/>
              </w:rPr>
              <w:t>Book reviews</w:t>
            </w:r>
          </w:p>
          <w:p w14:paraId="50164F85" w14:textId="77777777" w:rsidR="00661F2A" w:rsidRPr="00BD26A9" w:rsidRDefault="00661F2A" w:rsidP="0091426B">
            <w:pPr>
              <w:tabs>
                <w:tab w:val="num" w:pos="661"/>
                <w:tab w:val="left" w:pos="5011"/>
              </w:tabs>
              <w:suppressAutoHyphens w:val="0"/>
              <w:ind w:left="283"/>
              <w:jc w:val="both"/>
              <w:rPr>
                <w:lang w:eastAsia="en-US"/>
              </w:rPr>
            </w:pPr>
            <w:r w:rsidRPr="00BD26A9">
              <w:rPr>
                <w:lang w:eastAsia="en-US"/>
              </w:rPr>
              <w:t xml:space="preserve">by professor Fernández Rozas for </w:t>
            </w:r>
            <w:r w:rsidRPr="00BD26A9">
              <w:rPr>
                <w:i/>
                <w:lang w:eastAsia="en-US"/>
              </w:rPr>
              <w:t>Anuario español de derecho internacional    privado</w:t>
            </w:r>
            <w:r w:rsidRPr="00BD26A9">
              <w:rPr>
                <w:lang w:eastAsia="en-US"/>
              </w:rPr>
              <w:t xml:space="preserve"> 2006, pp. 1392-1394 </w:t>
            </w:r>
          </w:p>
          <w:p w14:paraId="02F57158" w14:textId="77777777" w:rsidR="00661F2A" w:rsidRPr="00437668" w:rsidRDefault="00661F2A" w:rsidP="0091426B">
            <w:pPr>
              <w:tabs>
                <w:tab w:val="num" w:pos="661"/>
                <w:tab w:val="left" w:pos="5011"/>
              </w:tabs>
              <w:suppressAutoHyphens w:val="0"/>
              <w:ind w:left="283"/>
              <w:jc w:val="both"/>
              <w:rPr>
                <w:lang w:val="es-ES" w:eastAsia="en-US"/>
              </w:rPr>
            </w:pPr>
            <w:r w:rsidRPr="00437668">
              <w:rPr>
                <w:lang w:val="es-ES" w:eastAsia="en-US"/>
              </w:rPr>
              <w:t xml:space="preserve">by professor Mario Oyarzábal for the </w:t>
            </w:r>
            <w:r w:rsidRPr="00437668">
              <w:rPr>
                <w:i/>
                <w:lang w:val="es-ES" w:eastAsia="en-US"/>
              </w:rPr>
              <w:t>Anuario argentino de derecho internacional privado</w:t>
            </w:r>
            <w:r w:rsidRPr="00437668">
              <w:rPr>
                <w:lang w:val="es-ES" w:eastAsia="en-US"/>
              </w:rPr>
              <w:t xml:space="preserve"> 2007, pp. 233-234</w:t>
            </w:r>
          </w:p>
          <w:p w14:paraId="1D09F026" w14:textId="77777777" w:rsidR="00661F2A" w:rsidRPr="00437668" w:rsidRDefault="00661F2A" w:rsidP="0091426B">
            <w:pPr>
              <w:tabs>
                <w:tab w:val="num" w:pos="661"/>
                <w:tab w:val="left" w:pos="5011"/>
              </w:tabs>
              <w:suppressAutoHyphens w:val="0"/>
              <w:ind w:left="283"/>
              <w:jc w:val="both"/>
              <w:rPr>
                <w:lang w:val="es-ES" w:eastAsia="en-US"/>
              </w:rPr>
            </w:pPr>
            <w:r w:rsidRPr="00437668">
              <w:rPr>
                <w:lang w:val="es-ES" w:eastAsia="en-US"/>
              </w:rPr>
              <w:t xml:space="preserve">by professor Patricia Orejudo Prieto for the </w:t>
            </w:r>
            <w:r w:rsidRPr="00437668">
              <w:rPr>
                <w:i/>
                <w:lang w:val="es-ES" w:eastAsia="en-US"/>
              </w:rPr>
              <w:t>Review española de derecho internacional</w:t>
            </w:r>
            <w:r w:rsidRPr="00437668">
              <w:rPr>
                <w:lang w:val="es-ES" w:eastAsia="en-US"/>
              </w:rPr>
              <w:t xml:space="preserve"> 2007, pp. 916-919 </w:t>
            </w:r>
          </w:p>
          <w:p w14:paraId="214E979C" w14:textId="77777777" w:rsidR="00661F2A" w:rsidRPr="00437668" w:rsidRDefault="00661F2A" w:rsidP="0091426B">
            <w:pPr>
              <w:tabs>
                <w:tab w:val="num" w:pos="661"/>
                <w:tab w:val="left" w:pos="5011"/>
              </w:tabs>
              <w:suppressAutoHyphens w:val="0"/>
              <w:ind w:left="283"/>
              <w:jc w:val="both"/>
              <w:rPr>
                <w:lang w:val="it-IT" w:eastAsia="en-US"/>
              </w:rPr>
            </w:pPr>
            <w:r w:rsidRPr="00437668">
              <w:rPr>
                <w:lang w:val="it-IT" w:eastAsia="en-US"/>
              </w:rPr>
              <w:t xml:space="preserve">by professor Fabrizio Maimeri for </w:t>
            </w:r>
            <w:r w:rsidRPr="00437668">
              <w:rPr>
                <w:i/>
                <w:lang w:val="it-IT" w:eastAsia="en-US"/>
              </w:rPr>
              <w:t>Banca, Borsa e Titoli di credito</w:t>
            </w:r>
            <w:r w:rsidRPr="00437668">
              <w:rPr>
                <w:lang w:val="it-IT" w:eastAsia="en-US"/>
              </w:rPr>
              <w:t xml:space="preserve"> 2008,pp. 798-800</w:t>
            </w:r>
          </w:p>
          <w:p w14:paraId="5F1AEFD2" w14:textId="77777777" w:rsidR="00661F2A" w:rsidRPr="00437668" w:rsidRDefault="00661F2A" w:rsidP="0091426B">
            <w:pPr>
              <w:tabs>
                <w:tab w:val="num" w:pos="661"/>
                <w:tab w:val="left" w:pos="5011"/>
              </w:tabs>
              <w:suppressAutoHyphens w:val="0"/>
              <w:ind w:left="283"/>
              <w:jc w:val="both"/>
              <w:rPr>
                <w:i/>
                <w:lang w:val="de-DE" w:eastAsia="en-US"/>
              </w:rPr>
            </w:pPr>
            <w:r w:rsidRPr="00437668">
              <w:rPr>
                <w:lang w:val="de-DE" w:eastAsia="en-US"/>
              </w:rPr>
              <w:t xml:space="preserve">by professor Peter Kindler for </w:t>
            </w:r>
            <w:r w:rsidRPr="00437668">
              <w:rPr>
                <w:i/>
                <w:lang w:val="de-DE" w:eastAsia="en-US"/>
              </w:rPr>
              <w:t xml:space="preserve">RabelsZeitschrift </w:t>
            </w:r>
            <w:r w:rsidRPr="00437668">
              <w:rPr>
                <w:lang w:val="de-DE" w:eastAsia="en-US"/>
              </w:rPr>
              <w:t>2008</w:t>
            </w:r>
          </w:p>
          <w:p w14:paraId="705D18B9" w14:textId="77777777" w:rsidR="00661F2A" w:rsidRPr="00437668" w:rsidRDefault="00661F2A" w:rsidP="0091426B">
            <w:pPr>
              <w:numPr>
                <w:ilvl w:val="0"/>
                <w:numId w:val="2"/>
              </w:numPr>
              <w:tabs>
                <w:tab w:val="clear" w:pos="4046"/>
                <w:tab w:val="left" w:pos="5011"/>
              </w:tabs>
              <w:suppressAutoHyphens w:val="0"/>
              <w:ind w:left="283" w:hanging="283"/>
              <w:jc w:val="both"/>
              <w:rPr>
                <w:u w:val="single"/>
                <w:lang w:val="en-GB" w:eastAsia="en-US"/>
              </w:rPr>
            </w:pPr>
            <w:r w:rsidRPr="00437668">
              <w:rPr>
                <w:i/>
                <w:iCs/>
                <w:lang w:val="it-IT" w:eastAsia="en-US"/>
              </w:rPr>
              <w:t>Il regolamento Roma I sulla legge applicabile alle obbligazioni contrattuali</w:t>
            </w:r>
            <w:r w:rsidRPr="00437668">
              <w:rPr>
                <w:lang w:val="it-IT" w:eastAsia="en-US"/>
              </w:rPr>
              <w:t xml:space="preserve">, in </w:t>
            </w:r>
            <w:r w:rsidRPr="00437668">
              <w:rPr>
                <w:i/>
                <w:lang w:val="it-IT" w:eastAsia="en-US"/>
              </w:rPr>
              <w:t xml:space="preserve">L’Italia e la vita giuridica internazionale. </w:t>
            </w:r>
            <w:r w:rsidRPr="00437668">
              <w:rPr>
                <w:lang w:val="en-GB" w:eastAsia="en-US"/>
              </w:rPr>
              <w:t xml:space="preserve">Series of Books </w:t>
            </w:r>
            <w:r w:rsidRPr="00A82F58">
              <w:rPr>
                <w:lang w:val="en-GB" w:eastAsia="en-US"/>
              </w:rPr>
              <w:t>directed by professor Fausto Pocar</w:t>
            </w:r>
            <w:r w:rsidRPr="00437668">
              <w:rPr>
                <w:lang w:val="en-GB" w:eastAsia="en-US"/>
              </w:rPr>
              <w:t xml:space="preserve">, Giuffré, Milan, 2008, p. 207. </w:t>
            </w:r>
          </w:p>
          <w:p w14:paraId="3E8A692B" w14:textId="77777777" w:rsidR="00661F2A" w:rsidRPr="00437668" w:rsidRDefault="00661F2A" w:rsidP="0091426B">
            <w:pPr>
              <w:tabs>
                <w:tab w:val="left" w:pos="5011"/>
              </w:tabs>
              <w:suppressAutoHyphens w:val="0"/>
              <w:ind w:left="283"/>
              <w:jc w:val="both"/>
              <w:rPr>
                <w:lang w:val="en-GB" w:eastAsia="en-US"/>
              </w:rPr>
            </w:pPr>
            <w:r w:rsidRPr="00437668">
              <w:rPr>
                <w:lang w:val="en-GB" w:eastAsia="en-US"/>
              </w:rPr>
              <w:t>Book reviews</w:t>
            </w:r>
          </w:p>
          <w:p w14:paraId="5EF1691E" w14:textId="77777777" w:rsidR="00661F2A" w:rsidRPr="00437668" w:rsidRDefault="00661F2A" w:rsidP="0091426B">
            <w:pPr>
              <w:tabs>
                <w:tab w:val="left" w:pos="5011"/>
              </w:tabs>
              <w:suppressAutoHyphens w:val="0"/>
              <w:ind w:left="283"/>
              <w:jc w:val="both"/>
              <w:rPr>
                <w:i/>
                <w:lang w:val="es-ES" w:eastAsia="en-US"/>
              </w:rPr>
            </w:pPr>
            <w:r w:rsidRPr="00437668">
              <w:rPr>
                <w:lang w:val="es-ES" w:eastAsia="en-US"/>
              </w:rPr>
              <w:t xml:space="preserve">by doctor Ilaria Pretelli, pupil of professor Luigi Mari, for </w:t>
            </w:r>
            <w:r w:rsidRPr="00437668">
              <w:rPr>
                <w:i/>
                <w:lang w:val="es-ES" w:eastAsia="en-US"/>
              </w:rPr>
              <w:t xml:space="preserve">Anuario español    de derecho internacional privado </w:t>
            </w:r>
            <w:r w:rsidRPr="00437668">
              <w:rPr>
                <w:lang w:val="es-ES" w:eastAsia="en-US"/>
              </w:rPr>
              <w:t>2007, pp. 1396-1399</w:t>
            </w:r>
          </w:p>
          <w:p w14:paraId="6E5A7D36" w14:textId="77777777" w:rsidR="00661F2A" w:rsidRPr="00075F63" w:rsidRDefault="00661F2A" w:rsidP="0091426B">
            <w:pPr>
              <w:tabs>
                <w:tab w:val="left" w:pos="5011"/>
              </w:tabs>
              <w:suppressAutoHyphens w:val="0"/>
              <w:ind w:left="283"/>
              <w:jc w:val="both"/>
              <w:rPr>
                <w:bCs/>
                <w:lang w:val="en-GB" w:eastAsia="en-US"/>
              </w:rPr>
            </w:pPr>
            <w:r w:rsidRPr="00075F63">
              <w:rPr>
                <w:bCs/>
                <w:lang w:val="en-GB" w:eastAsia="en-US"/>
              </w:rPr>
              <w:t xml:space="preserve">by professor Villani for </w:t>
            </w:r>
            <w:r w:rsidRPr="00075F63">
              <w:rPr>
                <w:bCs/>
                <w:i/>
                <w:lang w:val="en-GB" w:eastAsia="en-US"/>
              </w:rPr>
              <w:t xml:space="preserve">Studi sull’integrazione europea </w:t>
            </w:r>
            <w:r w:rsidRPr="00075F63">
              <w:rPr>
                <w:bCs/>
                <w:lang w:val="en-GB" w:eastAsia="en-US"/>
              </w:rPr>
              <w:t>2009, pp. 284-286</w:t>
            </w:r>
          </w:p>
          <w:p w14:paraId="20826E3D" w14:textId="77777777" w:rsidR="00661F2A" w:rsidRPr="00437668" w:rsidRDefault="00661F2A" w:rsidP="0091426B">
            <w:pPr>
              <w:tabs>
                <w:tab w:val="left" w:pos="5011"/>
              </w:tabs>
              <w:suppressAutoHyphens w:val="0"/>
              <w:ind w:left="283"/>
              <w:jc w:val="both"/>
              <w:rPr>
                <w:bCs/>
                <w:lang w:val="fr-FR" w:eastAsia="en-US"/>
              </w:rPr>
            </w:pPr>
            <w:r w:rsidRPr="00437668">
              <w:rPr>
                <w:bCs/>
                <w:lang w:val="fr-FR" w:eastAsia="en-US"/>
              </w:rPr>
              <w:t>by professor  Didier Boden for critique de droit international privé, 2008, pp. 994-997</w:t>
            </w:r>
          </w:p>
          <w:p w14:paraId="46CBEA1C" w14:textId="77777777" w:rsidR="00661F2A" w:rsidRPr="00437668" w:rsidRDefault="00661F2A" w:rsidP="0091426B">
            <w:pPr>
              <w:tabs>
                <w:tab w:val="left" w:pos="5011"/>
              </w:tabs>
              <w:suppressAutoHyphens w:val="0"/>
              <w:ind w:left="283" w:hanging="283"/>
              <w:jc w:val="both"/>
              <w:rPr>
                <w:bCs/>
                <w:lang w:val="fr-FR" w:eastAsia="en-US"/>
              </w:rPr>
            </w:pPr>
          </w:p>
          <w:p w14:paraId="17E106BF" w14:textId="77777777" w:rsidR="00661F2A" w:rsidRPr="00437668" w:rsidRDefault="00661F2A" w:rsidP="0091426B">
            <w:pPr>
              <w:tabs>
                <w:tab w:val="left" w:pos="5011"/>
              </w:tabs>
              <w:suppressAutoHyphens w:val="0"/>
              <w:ind w:left="283" w:hanging="283"/>
              <w:jc w:val="both"/>
              <w:rPr>
                <w:u w:val="single"/>
                <w:lang w:val="fr-FR" w:eastAsia="en-US"/>
              </w:rPr>
            </w:pPr>
          </w:p>
          <w:p w14:paraId="2ECC874F" w14:textId="77777777" w:rsidR="00661F2A" w:rsidRPr="00437668" w:rsidRDefault="00661F2A" w:rsidP="0091426B">
            <w:pPr>
              <w:tabs>
                <w:tab w:val="left" w:pos="5011"/>
              </w:tabs>
              <w:suppressAutoHyphens w:val="0"/>
              <w:ind w:left="283" w:hanging="283"/>
              <w:jc w:val="both"/>
              <w:rPr>
                <w:u w:val="single"/>
                <w:lang w:val="en-GB" w:eastAsia="en-US"/>
              </w:rPr>
            </w:pPr>
            <w:r w:rsidRPr="00437668">
              <w:rPr>
                <w:u w:val="single"/>
                <w:lang w:val="en-GB" w:eastAsia="en-US"/>
              </w:rPr>
              <w:t>Books Co-edited</w:t>
            </w:r>
          </w:p>
          <w:p w14:paraId="776FA4D5" w14:textId="77777777" w:rsidR="00661F2A" w:rsidRPr="00437668" w:rsidRDefault="00661F2A" w:rsidP="0091426B">
            <w:pPr>
              <w:numPr>
                <w:ilvl w:val="0"/>
                <w:numId w:val="2"/>
              </w:numPr>
              <w:tabs>
                <w:tab w:val="clear" w:pos="4046"/>
                <w:tab w:val="left" w:pos="5011"/>
              </w:tabs>
              <w:suppressAutoHyphens w:val="0"/>
              <w:ind w:left="283" w:hanging="283"/>
              <w:jc w:val="both"/>
              <w:rPr>
                <w:u w:val="single"/>
                <w:lang w:val="en-GB" w:eastAsia="en-US"/>
              </w:rPr>
            </w:pPr>
            <w:r w:rsidRPr="00437668">
              <w:rPr>
                <w:iCs/>
                <w:lang w:val="it-IT" w:eastAsia="en-US"/>
              </w:rPr>
              <w:t xml:space="preserve">Ubertazzi B. and Muñiz Espada E., </w:t>
            </w:r>
            <w:r w:rsidRPr="00437668">
              <w:rPr>
                <w:i/>
                <w:iCs/>
                <w:lang w:val="it-IT" w:eastAsia="en-US"/>
              </w:rPr>
              <w:t xml:space="preserve">Le indicazioni di qualità degli alimenti. Diritto internazionale ed europeo, </w:t>
            </w:r>
            <w:r w:rsidRPr="00437668">
              <w:rPr>
                <w:iCs/>
                <w:lang w:val="it-IT" w:eastAsia="en-US"/>
              </w:rPr>
              <w:t xml:space="preserve">in </w:t>
            </w:r>
            <w:r w:rsidRPr="00437668">
              <w:rPr>
                <w:i/>
                <w:iCs/>
                <w:lang w:val="it-IT" w:eastAsia="en-US"/>
              </w:rPr>
              <w:t xml:space="preserve">L’Italia e la vita giuridica internazionale. </w:t>
            </w:r>
            <w:r w:rsidRPr="00437668">
              <w:rPr>
                <w:iCs/>
                <w:lang w:val="en-GB" w:eastAsia="en-US"/>
              </w:rPr>
              <w:t xml:space="preserve">Series of Books  </w:t>
            </w:r>
            <w:r w:rsidRPr="00A82F58">
              <w:rPr>
                <w:iCs/>
                <w:lang w:val="en-GB" w:eastAsia="en-US"/>
              </w:rPr>
              <w:t>directed by professor Fausto Pocar</w:t>
            </w:r>
            <w:r w:rsidRPr="00437668">
              <w:rPr>
                <w:iCs/>
                <w:lang w:val="en-GB" w:eastAsia="en-US"/>
              </w:rPr>
              <w:t xml:space="preserve">, Milan, Giuffrè, 2009, pp. 404 - </w:t>
            </w:r>
          </w:p>
          <w:p w14:paraId="111375FE" w14:textId="77777777" w:rsidR="00661F2A" w:rsidRPr="00075F63" w:rsidRDefault="00661F2A" w:rsidP="0091426B">
            <w:pPr>
              <w:tabs>
                <w:tab w:val="left" w:pos="5011"/>
              </w:tabs>
              <w:suppressAutoHyphens w:val="0"/>
              <w:ind w:left="283"/>
              <w:jc w:val="both"/>
              <w:rPr>
                <w:iCs/>
                <w:lang w:val="it-IT" w:eastAsia="en-US"/>
              </w:rPr>
            </w:pPr>
            <w:r w:rsidRPr="00075F63">
              <w:rPr>
                <w:iCs/>
                <w:lang w:val="it-IT" w:eastAsia="en-US"/>
              </w:rPr>
              <w:t>Contributions of:</w:t>
            </w:r>
          </w:p>
          <w:p w14:paraId="32A2596E" w14:textId="77777777" w:rsidR="00661F2A" w:rsidRPr="00437668" w:rsidRDefault="00661F2A" w:rsidP="0091426B">
            <w:pPr>
              <w:tabs>
                <w:tab w:val="left" w:pos="5011"/>
              </w:tabs>
              <w:suppressAutoHyphens w:val="0"/>
              <w:ind w:left="283"/>
              <w:jc w:val="both"/>
              <w:rPr>
                <w:u w:val="single"/>
                <w:lang w:val="it-IT" w:eastAsia="en-US"/>
              </w:rPr>
            </w:pPr>
            <w:r w:rsidRPr="00437668">
              <w:rPr>
                <w:iCs/>
                <w:lang w:val="it-IT" w:eastAsia="en-US"/>
              </w:rPr>
              <w:t xml:space="preserve">Italy, professors: </w:t>
            </w:r>
            <w:r w:rsidRPr="00437668">
              <w:rPr>
                <w:rFonts w:eastAsia="SimSun"/>
                <w:lang w:val="it-IT" w:eastAsia="zh-CN"/>
              </w:rPr>
              <w:t xml:space="preserve">Appiano Mario, </w:t>
            </w:r>
            <w:r w:rsidRPr="00437668">
              <w:rPr>
                <w:bCs/>
                <w:lang w:val="it-IT" w:eastAsia="en-US"/>
              </w:rPr>
              <w:t xml:space="preserve">Borghi Paolo, Cian Marco, Contaldi Gianluca, Coscia Giuseppe, Lupone Angela Maria Giovanna, Rossi Giuseppe, Sarti Davide, </w:t>
            </w:r>
            <w:r w:rsidRPr="00437668">
              <w:rPr>
                <w:lang w:val="it-IT" w:eastAsia="en-US"/>
              </w:rPr>
              <w:t xml:space="preserve">Sgarbanti Giulio, </w:t>
            </w:r>
            <w:r w:rsidRPr="00437668">
              <w:rPr>
                <w:bCs/>
                <w:lang w:val="it-IT" w:eastAsia="en-US"/>
              </w:rPr>
              <w:t>Sironi Giulio</w:t>
            </w:r>
          </w:p>
          <w:p w14:paraId="194DA7BB" w14:textId="77777777" w:rsidR="00661F2A" w:rsidRPr="00437668" w:rsidRDefault="00661F2A" w:rsidP="0091426B">
            <w:pPr>
              <w:tabs>
                <w:tab w:val="left" w:pos="5011"/>
              </w:tabs>
              <w:suppressAutoHyphens w:val="0"/>
              <w:ind w:left="283"/>
              <w:jc w:val="both"/>
              <w:rPr>
                <w:u w:val="single"/>
                <w:lang w:val="es-ES_tradnl" w:eastAsia="en-US"/>
              </w:rPr>
            </w:pPr>
            <w:r w:rsidRPr="00437668">
              <w:rPr>
                <w:lang w:val="es-ES_tradnl" w:eastAsia="en-US"/>
              </w:rPr>
              <w:t xml:space="preserve">Spain, professors: </w:t>
            </w:r>
            <w:r w:rsidRPr="00437668">
              <w:rPr>
                <w:bCs/>
                <w:lang w:val="es-ES_tradnl" w:eastAsia="en-US"/>
              </w:rPr>
              <w:t xml:space="preserve">Amat Pablo, </w:t>
            </w:r>
            <w:r w:rsidRPr="00437668">
              <w:rPr>
                <w:rFonts w:eastAsia="SimSun"/>
                <w:lang w:val="es-ES_tradnl" w:eastAsia="zh-CN"/>
              </w:rPr>
              <w:t xml:space="preserve">Bercovitz Álvarez Germán, </w:t>
            </w:r>
            <w:r w:rsidRPr="00437668">
              <w:rPr>
                <w:bCs/>
                <w:lang w:val="es-ES_tradnl" w:eastAsia="en-US"/>
              </w:rPr>
              <w:t xml:space="preserve">De La Cuesta Sàenz José Maria, De Miguel Asensio Pedro Alberto, Herrero de la Fuente Alberto, </w:t>
            </w:r>
            <w:r w:rsidRPr="00437668">
              <w:rPr>
                <w:rFonts w:eastAsia="SimSun"/>
                <w:lang w:val="es-ES_tradnl" w:eastAsia="zh-CN"/>
              </w:rPr>
              <w:t xml:space="preserve">Martinez Feliz, Otero </w:t>
            </w:r>
            <w:r w:rsidRPr="00437668">
              <w:rPr>
                <w:lang w:val="es-ES_tradnl" w:eastAsia="en-US"/>
              </w:rPr>
              <w:t>García Castrillón</w:t>
            </w:r>
            <w:r w:rsidRPr="00437668">
              <w:rPr>
                <w:rFonts w:eastAsia="SimSun"/>
                <w:lang w:val="es-ES_tradnl" w:eastAsia="zh-CN"/>
              </w:rPr>
              <w:t xml:space="preserve"> Carmen, Sanchez Angel</w:t>
            </w:r>
          </w:p>
          <w:p w14:paraId="4CA0E445" w14:textId="77777777" w:rsidR="0091426B" w:rsidRDefault="00661F2A" w:rsidP="0091426B">
            <w:pPr>
              <w:tabs>
                <w:tab w:val="left" w:pos="5011"/>
              </w:tabs>
              <w:suppressAutoHyphens w:val="0"/>
              <w:ind w:left="283"/>
              <w:jc w:val="both"/>
              <w:rPr>
                <w:u w:val="single"/>
                <w:lang w:val="es-ES_tradnl" w:eastAsia="en-US"/>
              </w:rPr>
            </w:pPr>
            <w:r w:rsidRPr="00437668">
              <w:rPr>
                <w:rFonts w:eastAsia="SimSun"/>
                <w:lang w:val="es-ES_tradnl" w:eastAsia="zh-CN"/>
              </w:rPr>
              <w:t xml:space="preserve">Switzerland, professor: </w:t>
            </w:r>
            <w:r w:rsidRPr="0091426B">
              <w:rPr>
                <w:rFonts w:eastAsia="SimSun"/>
                <w:lang w:val="de-DE" w:eastAsia="zh-CN"/>
              </w:rPr>
              <w:t>Simon Jürg</w:t>
            </w:r>
          </w:p>
          <w:p w14:paraId="70222933" w14:textId="77777777" w:rsidR="0091426B" w:rsidRDefault="00661F2A" w:rsidP="0091426B">
            <w:pPr>
              <w:tabs>
                <w:tab w:val="left" w:pos="5011"/>
              </w:tabs>
              <w:suppressAutoHyphens w:val="0"/>
              <w:ind w:left="283"/>
              <w:jc w:val="both"/>
              <w:rPr>
                <w:u w:val="single"/>
                <w:lang w:val="es-ES_tradnl" w:eastAsia="en-US"/>
              </w:rPr>
            </w:pPr>
            <w:r w:rsidRPr="0091426B">
              <w:rPr>
                <w:rFonts w:eastAsia="SimSun"/>
                <w:lang w:val="de-DE" w:eastAsia="zh-CN"/>
              </w:rPr>
              <w:t>Japan, professor: Kono Toshiyuki</w:t>
            </w:r>
          </w:p>
          <w:p w14:paraId="5DDFE14A" w14:textId="69938B3A" w:rsidR="00661F2A" w:rsidRPr="00437668" w:rsidRDefault="00661F2A" w:rsidP="0091426B">
            <w:pPr>
              <w:tabs>
                <w:tab w:val="left" w:pos="5011"/>
              </w:tabs>
              <w:suppressAutoHyphens w:val="0"/>
              <w:ind w:left="283"/>
              <w:jc w:val="both"/>
              <w:rPr>
                <w:u w:val="single"/>
                <w:lang w:val="es-ES_tradnl" w:eastAsia="en-US"/>
              </w:rPr>
            </w:pPr>
            <w:r w:rsidRPr="00437668">
              <w:rPr>
                <w:rFonts w:eastAsia="SimSun"/>
                <w:lang w:val="en-GB" w:eastAsia="zh-CN"/>
              </w:rPr>
              <w:t>Australia, professor: Voon Tania</w:t>
            </w:r>
          </w:p>
          <w:p w14:paraId="2B9CA2C0" w14:textId="77777777" w:rsidR="006B5312" w:rsidRPr="00C9713D" w:rsidRDefault="006B5312" w:rsidP="0091426B">
            <w:pPr>
              <w:tabs>
                <w:tab w:val="left" w:pos="5011"/>
              </w:tabs>
              <w:suppressAutoHyphens w:val="0"/>
              <w:jc w:val="both"/>
              <w:rPr>
                <w:rFonts w:ascii="Times New Roman" w:hAnsi="Times New Roman"/>
                <w:sz w:val="22"/>
                <w:szCs w:val="22"/>
                <w:lang w:val="es-ES"/>
              </w:rPr>
            </w:pPr>
          </w:p>
        </w:tc>
      </w:tr>
      <w:tr w:rsidR="00D013EF" w:rsidRPr="00075F63" w14:paraId="40D65FF1" w14:textId="77777777" w:rsidTr="00CA5837">
        <w:trPr>
          <w:cantSplit/>
          <w:trHeight w:val="14890"/>
        </w:trPr>
        <w:tc>
          <w:tcPr>
            <w:tcW w:w="3119" w:type="dxa"/>
            <w:gridSpan w:val="2"/>
            <w:tcBorders>
              <w:right w:val="single" w:sz="1" w:space="0" w:color="000000"/>
            </w:tcBorders>
          </w:tcPr>
          <w:p w14:paraId="295A22F0" w14:textId="7B2B8207" w:rsidR="00D013EF" w:rsidRPr="00D013EF" w:rsidRDefault="00D013EF" w:rsidP="00075F63">
            <w:pPr>
              <w:ind w:left="113" w:right="113"/>
              <w:jc w:val="right"/>
              <w:rPr>
                <w:rFonts w:ascii="Times New Roman" w:eastAsia="MS Mincho" w:hAnsi="Times New Roman"/>
                <w:sz w:val="22"/>
                <w:szCs w:val="22"/>
                <w:lang w:val="it-IT" w:eastAsia="ja-JP"/>
              </w:rPr>
            </w:pPr>
          </w:p>
        </w:tc>
        <w:tc>
          <w:tcPr>
            <w:tcW w:w="7938" w:type="dxa"/>
            <w:gridSpan w:val="3"/>
          </w:tcPr>
          <w:p w14:paraId="56AB3645" w14:textId="1E2D7D07" w:rsidR="00D013EF" w:rsidRPr="00075F63" w:rsidRDefault="00075F63" w:rsidP="0091426B">
            <w:pPr>
              <w:tabs>
                <w:tab w:val="num" w:pos="4046"/>
                <w:tab w:val="left" w:pos="5011"/>
              </w:tabs>
              <w:suppressAutoHyphens w:val="0"/>
              <w:ind w:left="285" w:right="113" w:hanging="283"/>
              <w:jc w:val="both"/>
              <w:rPr>
                <w:iCs/>
                <w:u w:val="single"/>
                <w:lang w:val="es-ES"/>
              </w:rPr>
            </w:pPr>
            <w:r w:rsidRPr="00075F63">
              <w:rPr>
                <w:u w:val="single"/>
                <w:lang w:val="en-GB"/>
              </w:rPr>
              <w:t>Authored Journal Articles or Encyclopaedia Voices in Italy</w:t>
            </w:r>
          </w:p>
          <w:p w14:paraId="7A8E8175" w14:textId="77777777" w:rsidR="00075F63" w:rsidRPr="00075F63" w:rsidRDefault="00075F63" w:rsidP="0091426B">
            <w:pPr>
              <w:pStyle w:val="CVNormal"/>
              <w:numPr>
                <w:ilvl w:val="0"/>
                <w:numId w:val="2"/>
              </w:numPr>
              <w:tabs>
                <w:tab w:val="clear" w:pos="4046"/>
                <w:tab w:val="num" w:pos="4252"/>
                <w:tab w:val="left" w:pos="5011"/>
              </w:tabs>
              <w:ind w:left="283" w:hanging="283"/>
              <w:jc w:val="both"/>
              <w:rPr>
                <w:lang w:val="it-IT"/>
              </w:rPr>
            </w:pPr>
            <w:r w:rsidRPr="00075F63">
              <w:rPr>
                <w:lang w:val="it-IT"/>
              </w:rPr>
              <w:t xml:space="preserve">La fine della Ceca: i profili giuridici, in Il diritto dell’Unione Europea 2004, pp. 393-426 </w:t>
            </w:r>
          </w:p>
          <w:p w14:paraId="4809549F" w14:textId="77777777" w:rsidR="00075F63" w:rsidRPr="00075F63" w:rsidRDefault="00075F63" w:rsidP="0091426B">
            <w:pPr>
              <w:pStyle w:val="CVNormal"/>
              <w:numPr>
                <w:ilvl w:val="0"/>
                <w:numId w:val="2"/>
              </w:numPr>
              <w:tabs>
                <w:tab w:val="clear" w:pos="4046"/>
                <w:tab w:val="num" w:pos="4252"/>
                <w:tab w:val="left" w:pos="5011"/>
              </w:tabs>
              <w:ind w:left="283" w:hanging="283"/>
              <w:jc w:val="both"/>
              <w:rPr>
                <w:lang w:val="it-IT"/>
              </w:rPr>
            </w:pPr>
            <w:r w:rsidRPr="00075F63">
              <w:rPr>
                <w:iCs/>
                <w:lang w:val="it-IT"/>
              </w:rPr>
              <w:t xml:space="preserve">Il trust nel diritto internazionale privato italiano e spagnolo, </w:t>
            </w:r>
            <w:r w:rsidRPr="00075F63">
              <w:rPr>
                <w:lang w:val="it-IT"/>
              </w:rPr>
              <w:t xml:space="preserve">in </w:t>
            </w:r>
            <w:r w:rsidRPr="00075F63">
              <w:rPr>
                <w:iCs/>
                <w:lang w:val="it-IT"/>
              </w:rPr>
              <w:t xml:space="preserve">Trusts e attività fiduciarie </w:t>
            </w:r>
            <w:r w:rsidRPr="00075F63">
              <w:rPr>
                <w:lang w:val="it-IT"/>
              </w:rPr>
              <w:t xml:space="preserve">2006, pp. 531-544 </w:t>
            </w:r>
          </w:p>
          <w:p w14:paraId="29003FFD" w14:textId="77777777" w:rsidR="00075F63" w:rsidRPr="00075F63" w:rsidRDefault="00075F63" w:rsidP="0091426B">
            <w:pPr>
              <w:pStyle w:val="CVNormal"/>
              <w:numPr>
                <w:ilvl w:val="0"/>
                <w:numId w:val="2"/>
              </w:numPr>
              <w:tabs>
                <w:tab w:val="clear" w:pos="4046"/>
                <w:tab w:val="num" w:pos="4252"/>
                <w:tab w:val="left" w:pos="5011"/>
              </w:tabs>
              <w:ind w:left="283" w:hanging="283"/>
              <w:jc w:val="both"/>
              <w:rPr>
                <w:lang w:val="it-IT"/>
              </w:rPr>
            </w:pPr>
            <w:r w:rsidRPr="00075F63">
              <w:rPr>
                <w:lang w:val="it-IT"/>
              </w:rPr>
              <w:t xml:space="preserve">La capacità processuale nel diritto internazionale privato, in </w:t>
            </w:r>
            <w:r w:rsidRPr="00075F63">
              <w:rPr>
                <w:iCs/>
                <w:lang w:val="it-IT"/>
              </w:rPr>
              <w:t>Il Corriere giuridico, Int’l Lis</w:t>
            </w:r>
            <w:r w:rsidRPr="00075F63">
              <w:rPr>
                <w:lang w:val="it-IT"/>
              </w:rPr>
              <w:t xml:space="preserve"> 2006, pp. 143-145 </w:t>
            </w:r>
          </w:p>
          <w:p w14:paraId="09A399CA" w14:textId="77777777" w:rsidR="00075F63" w:rsidRPr="00075F63" w:rsidRDefault="00075F63" w:rsidP="0091426B">
            <w:pPr>
              <w:pStyle w:val="CVNormal"/>
              <w:numPr>
                <w:ilvl w:val="0"/>
                <w:numId w:val="2"/>
              </w:numPr>
              <w:tabs>
                <w:tab w:val="clear" w:pos="4046"/>
                <w:tab w:val="num" w:pos="4252"/>
                <w:tab w:val="left" w:pos="5011"/>
              </w:tabs>
              <w:ind w:left="283" w:hanging="283"/>
              <w:jc w:val="both"/>
              <w:rPr>
                <w:iCs/>
                <w:lang w:val="it-IT"/>
              </w:rPr>
            </w:pPr>
            <w:r w:rsidRPr="00075F63">
              <w:rPr>
                <w:iCs/>
                <w:lang w:val="it-IT"/>
              </w:rPr>
              <w:t xml:space="preserve">La capacità relativa ai beni immobili ed ai terreni agricoli nei diritti comunitario e internazionale privato italiano e spagnolo, in Rivista di diritto agrario 2006, pp. 301-310 </w:t>
            </w:r>
          </w:p>
          <w:p w14:paraId="644F9BCB" w14:textId="77777777" w:rsidR="00075F63" w:rsidRPr="00075F63" w:rsidRDefault="00075F63" w:rsidP="0091426B">
            <w:pPr>
              <w:pStyle w:val="CVNormal"/>
              <w:numPr>
                <w:ilvl w:val="0"/>
                <w:numId w:val="2"/>
              </w:numPr>
              <w:tabs>
                <w:tab w:val="clear" w:pos="4046"/>
                <w:tab w:val="num" w:pos="4252"/>
                <w:tab w:val="left" w:pos="5011"/>
              </w:tabs>
              <w:ind w:left="283" w:hanging="283"/>
              <w:jc w:val="both"/>
              <w:rPr>
                <w:iCs/>
                <w:lang w:val="it-IT"/>
              </w:rPr>
            </w:pPr>
            <w:r w:rsidRPr="00075F63">
              <w:rPr>
                <w:lang w:val="it-IT"/>
              </w:rPr>
              <w:t>Titoli di credito e capacità negoziale, in</w:t>
            </w:r>
            <w:r w:rsidRPr="00075F63">
              <w:rPr>
                <w:iCs/>
                <w:lang w:val="it-IT"/>
              </w:rPr>
              <w:t xml:space="preserve"> </w:t>
            </w:r>
            <w:r w:rsidRPr="00075F63">
              <w:rPr>
                <w:lang w:val="it-IT"/>
              </w:rPr>
              <w:t xml:space="preserve">Banca, Borsa e titoli di credito </w:t>
            </w:r>
            <w:r w:rsidRPr="00075F63">
              <w:rPr>
                <w:iCs/>
                <w:lang w:val="it-IT"/>
              </w:rPr>
              <w:t xml:space="preserve">2007, pp. 73-92 </w:t>
            </w:r>
          </w:p>
          <w:p w14:paraId="5D18AA8A" w14:textId="77777777" w:rsidR="00075F63" w:rsidRPr="00075F63" w:rsidRDefault="00075F63" w:rsidP="0091426B">
            <w:pPr>
              <w:pStyle w:val="CVNormal"/>
              <w:numPr>
                <w:ilvl w:val="0"/>
                <w:numId w:val="2"/>
              </w:numPr>
              <w:tabs>
                <w:tab w:val="clear" w:pos="4046"/>
                <w:tab w:val="num" w:pos="4252"/>
                <w:tab w:val="left" w:pos="5011"/>
              </w:tabs>
              <w:ind w:left="283" w:hanging="283"/>
              <w:jc w:val="both"/>
              <w:rPr>
                <w:iCs/>
                <w:lang w:val="it-IT"/>
              </w:rPr>
            </w:pPr>
            <w:r w:rsidRPr="00075F63">
              <w:rPr>
                <w:iCs/>
                <w:lang w:val="it-IT"/>
              </w:rPr>
              <w:t xml:space="preserve">Immunità statale dalla giurisdizione e proprietà intellettuale, </w:t>
            </w:r>
            <w:r w:rsidRPr="00075F63">
              <w:rPr>
                <w:lang w:val="it-IT"/>
              </w:rPr>
              <w:t xml:space="preserve">in </w:t>
            </w:r>
            <w:r w:rsidRPr="00075F63">
              <w:rPr>
                <w:iCs/>
                <w:lang w:val="it-IT"/>
              </w:rPr>
              <w:t>Comunicazioni studi</w:t>
            </w:r>
            <w:r w:rsidRPr="00075F63">
              <w:rPr>
                <w:lang w:val="it-IT"/>
              </w:rPr>
              <w:t xml:space="preserve">, 2007, pp. 89-138 </w:t>
            </w:r>
          </w:p>
          <w:p w14:paraId="16534A46" w14:textId="77777777" w:rsidR="00075F63" w:rsidRPr="00075F63" w:rsidRDefault="00075F63" w:rsidP="0091426B">
            <w:pPr>
              <w:pStyle w:val="CVNormal"/>
              <w:numPr>
                <w:ilvl w:val="0"/>
                <w:numId w:val="2"/>
              </w:numPr>
              <w:tabs>
                <w:tab w:val="clear" w:pos="4046"/>
                <w:tab w:val="num" w:pos="4252"/>
                <w:tab w:val="left" w:pos="5011"/>
              </w:tabs>
              <w:ind w:left="283" w:hanging="283"/>
              <w:jc w:val="both"/>
              <w:rPr>
                <w:iCs/>
                <w:lang w:val="it-IT"/>
              </w:rPr>
            </w:pPr>
            <w:r w:rsidRPr="00075F63">
              <w:rPr>
                <w:lang w:val="it-IT"/>
              </w:rPr>
              <w:t>La capacità delle persone fisiche relativa al trust nel diritto internazionale privato, in Trusts e attività fiduciarie</w:t>
            </w:r>
            <w:r w:rsidRPr="00075F63">
              <w:rPr>
                <w:iCs/>
                <w:lang w:val="it-IT"/>
              </w:rPr>
              <w:t>, 2008, pp. 25-35</w:t>
            </w:r>
            <w:r w:rsidRPr="00075F63">
              <w:rPr>
                <w:lang w:val="it-IT"/>
              </w:rPr>
              <w:t xml:space="preserve"> </w:t>
            </w:r>
          </w:p>
          <w:p w14:paraId="1455269D" w14:textId="77777777" w:rsidR="00075F63" w:rsidRPr="00075F63" w:rsidRDefault="00075F63" w:rsidP="0091426B">
            <w:pPr>
              <w:pStyle w:val="CVNormal"/>
              <w:numPr>
                <w:ilvl w:val="0"/>
                <w:numId w:val="2"/>
              </w:numPr>
              <w:tabs>
                <w:tab w:val="clear" w:pos="4046"/>
                <w:tab w:val="num" w:pos="4252"/>
                <w:tab w:val="left" w:pos="5011"/>
              </w:tabs>
              <w:ind w:left="283" w:hanging="283"/>
              <w:jc w:val="both"/>
              <w:rPr>
                <w:iCs/>
              </w:rPr>
            </w:pPr>
            <w:r w:rsidRPr="00075F63">
              <w:rPr>
                <w:lang w:val="it-IT"/>
              </w:rPr>
              <w:t xml:space="preserve">La legge applicabile ai contratti di trasferimento di tecnologia, </w:t>
            </w:r>
            <w:r w:rsidRPr="00075F63">
              <w:rPr>
                <w:iCs/>
                <w:lang w:val="it-IT"/>
              </w:rPr>
              <w:t xml:space="preserve">in </w:t>
            </w:r>
            <w:r w:rsidRPr="00075F63">
              <w:rPr>
                <w:lang w:val="it-IT"/>
              </w:rPr>
              <w:t xml:space="preserve">Riv.  </w:t>
            </w:r>
            <w:r w:rsidRPr="00075F63">
              <w:t xml:space="preserve">dir. ind. </w:t>
            </w:r>
            <w:r w:rsidRPr="00075F63">
              <w:rPr>
                <w:iCs/>
              </w:rPr>
              <w:t xml:space="preserve">2008, I, pp. 118-150 </w:t>
            </w:r>
          </w:p>
          <w:p w14:paraId="21B71DF1" w14:textId="77777777" w:rsidR="00075F63" w:rsidRPr="00075F63" w:rsidRDefault="00075F63" w:rsidP="0091426B">
            <w:pPr>
              <w:pStyle w:val="CVNormal"/>
              <w:numPr>
                <w:ilvl w:val="0"/>
                <w:numId w:val="2"/>
              </w:numPr>
              <w:tabs>
                <w:tab w:val="clear" w:pos="4046"/>
                <w:tab w:val="num" w:pos="4252"/>
                <w:tab w:val="left" w:pos="5011"/>
              </w:tabs>
              <w:ind w:left="283" w:hanging="283"/>
              <w:jc w:val="both"/>
              <w:rPr>
                <w:iCs/>
              </w:rPr>
            </w:pPr>
            <w:r w:rsidRPr="00075F63">
              <w:rPr>
                <w:iCs/>
                <w:lang w:val="it-IT"/>
              </w:rPr>
              <w:t>Il regolamento comunitario sulle prove e la descrizione della contraffazione</w:t>
            </w:r>
            <w:r w:rsidRPr="00075F63">
              <w:rPr>
                <w:lang w:val="it-IT"/>
              </w:rPr>
              <w:t xml:space="preserve">, in </w:t>
            </w:r>
            <w:r w:rsidRPr="00075F63">
              <w:rPr>
                <w:iCs/>
                <w:lang w:val="it-IT"/>
              </w:rPr>
              <w:t>Riv. dir. int. priv. proc.</w:t>
            </w:r>
            <w:r w:rsidRPr="00075F63">
              <w:rPr>
                <w:lang w:val="it-IT"/>
              </w:rPr>
              <w:t xml:space="preserve"> </w:t>
            </w:r>
            <w:r w:rsidRPr="00075F63">
              <w:rPr>
                <w:lang w:val="en-GB"/>
              </w:rPr>
              <w:t xml:space="preserve">2008, pp. 689-712 </w:t>
            </w:r>
          </w:p>
          <w:p w14:paraId="09047647" w14:textId="77777777" w:rsidR="00075F63" w:rsidRPr="00075F63" w:rsidRDefault="00075F63" w:rsidP="0091426B">
            <w:pPr>
              <w:pStyle w:val="CVNormal"/>
              <w:numPr>
                <w:ilvl w:val="0"/>
                <w:numId w:val="2"/>
              </w:numPr>
              <w:tabs>
                <w:tab w:val="clear" w:pos="4046"/>
                <w:tab w:val="num" w:pos="4252"/>
                <w:tab w:val="left" w:pos="5011"/>
              </w:tabs>
              <w:ind w:left="283" w:hanging="283"/>
              <w:jc w:val="both"/>
              <w:rPr>
                <w:iCs/>
                <w:lang w:val="it-IT"/>
              </w:rPr>
            </w:pPr>
            <w:r w:rsidRPr="00075F63">
              <w:rPr>
                <w:lang w:val="it-IT"/>
              </w:rPr>
              <w:t xml:space="preserve">Licenze di diritti di proprietà intellettuale (IP) e regolamento comunitario sulla giurisdizione, in Studi sull’integrazione europea 2009, pp.735-758 </w:t>
            </w:r>
          </w:p>
          <w:p w14:paraId="3EAA72CD" w14:textId="77777777" w:rsidR="00075F63" w:rsidRPr="00075F63" w:rsidRDefault="00075F63" w:rsidP="0091426B">
            <w:pPr>
              <w:pStyle w:val="CVNormal"/>
              <w:tabs>
                <w:tab w:val="left" w:pos="5011"/>
              </w:tabs>
              <w:ind w:left="0"/>
              <w:jc w:val="both"/>
              <w:rPr>
                <w:lang w:val="it-IT"/>
              </w:rPr>
            </w:pPr>
          </w:p>
          <w:p w14:paraId="07D8CEC9" w14:textId="3E1619BC" w:rsidR="00075F63" w:rsidRPr="00075F63" w:rsidRDefault="00075F63" w:rsidP="0091426B">
            <w:pPr>
              <w:tabs>
                <w:tab w:val="num" w:pos="4046"/>
                <w:tab w:val="left" w:pos="5011"/>
              </w:tabs>
              <w:suppressAutoHyphens w:val="0"/>
              <w:ind w:left="285" w:right="113" w:hanging="283"/>
              <w:jc w:val="both"/>
              <w:rPr>
                <w:iCs/>
                <w:u w:val="single"/>
                <w:lang w:val="es-ES"/>
              </w:rPr>
            </w:pPr>
            <w:r w:rsidRPr="00075F63">
              <w:rPr>
                <w:u w:val="single"/>
                <w:lang w:val="en-GB"/>
              </w:rPr>
              <w:t>Authored Journal Articles or Encyclopaedia Voices outside Italy</w:t>
            </w:r>
          </w:p>
          <w:p w14:paraId="481F0771" w14:textId="77777777" w:rsidR="00075F63" w:rsidRPr="00075F63" w:rsidRDefault="00075F63" w:rsidP="0091426B">
            <w:pPr>
              <w:pStyle w:val="CVNormal"/>
              <w:numPr>
                <w:ilvl w:val="0"/>
                <w:numId w:val="2"/>
              </w:numPr>
              <w:tabs>
                <w:tab w:val="left" w:pos="5011"/>
              </w:tabs>
              <w:ind w:left="283" w:hanging="283"/>
              <w:jc w:val="both"/>
            </w:pPr>
            <w:r w:rsidRPr="00075F63">
              <w:t xml:space="preserve">On Avello and other Judgments: a new Point of Departure in the Conflict of Laws, written with prof. Tito Ballarino and published in Yearbook of Private International Law 2004, pp. 85-128, whose paragraphs 1 and 8 are written by prof.  Ballarino and paragraphs 2-7 are written by Benedetta Ubertazzi </w:t>
            </w:r>
          </w:p>
          <w:p w14:paraId="696D64F9" w14:textId="77777777" w:rsidR="00075F63" w:rsidRPr="00075F63" w:rsidRDefault="00075F63" w:rsidP="0091426B">
            <w:pPr>
              <w:pStyle w:val="CVNormal"/>
              <w:numPr>
                <w:ilvl w:val="0"/>
                <w:numId w:val="2"/>
              </w:numPr>
              <w:tabs>
                <w:tab w:val="left" w:pos="5011"/>
              </w:tabs>
              <w:ind w:left="283" w:hanging="283"/>
              <w:jc w:val="both"/>
            </w:pPr>
            <w:r w:rsidRPr="00075F63">
              <w:t xml:space="preserve">The End of the ECSC, in 8 European Integration online Papers 2004, n.20 </w:t>
            </w:r>
          </w:p>
          <w:p w14:paraId="24C78604" w14:textId="77777777" w:rsidR="00075F63" w:rsidRPr="00075F63" w:rsidRDefault="00075F63" w:rsidP="0091426B">
            <w:pPr>
              <w:pStyle w:val="CVNormal"/>
              <w:numPr>
                <w:ilvl w:val="0"/>
                <w:numId w:val="2"/>
              </w:numPr>
              <w:tabs>
                <w:tab w:val="left" w:pos="5011"/>
              </w:tabs>
              <w:ind w:left="283" w:hanging="283"/>
              <w:jc w:val="both"/>
              <w:rPr>
                <w:lang w:val="es-AR"/>
              </w:rPr>
            </w:pPr>
            <w:r w:rsidRPr="00075F63">
              <w:rPr>
                <w:lang w:val="es-ES"/>
              </w:rPr>
              <w:t xml:space="preserve">El trust en el Derecho internacional privado italiano y español, in V Anuario español de Derecho internacional privado 2005, pp. 199-219; </w:t>
            </w:r>
          </w:p>
          <w:p w14:paraId="156D0DF7" w14:textId="77777777" w:rsidR="00075F63" w:rsidRPr="00075F63" w:rsidRDefault="00075F63" w:rsidP="0091426B">
            <w:pPr>
              <w:pStyle w:val="CVNormal"/>
              <w:numPr>
                <w:ilvl w:val="0"/>
                <w:numId w:val="2"/>
              </w:numPr>
              <w:tabs>
                <w:tab w:val="left" w:pos="5011"/>
              </w:tabs>
              <w:ind w:left="283" w:hanging="283"/>
              <w:jc w:val="both"/>
              <w:rPr>
                <w:lang w:val="en-GB"/>
              </w:rPr>
            </w:pPr>
            <w:r w:rsidRPr="00075F63">
              <w:rPr>
                <w:lang w:val="en-GB"/>
              </w:rPr>
              <w:t xml:space="preserve">Trust in Italian and Spanish International Law. </w:t>
            </w:r>
            <w:r w:rsidRPr="00075F63">
              <w:t xml:space="preserve">Part I, in Trusts and Trustees 2006, pp.14-19; </w:t>
            </w:r>
            <w:r w:rsidRPr="00075F63">
              <w:rPr>
                <w:iCs/>
              </w:rPr>
              <w:t>Part II</w:t>
            </w:r>
            <w:r w:rsidRPr="00075F63">
              <w:t>,</w:t>
            </w:r>
            <w:r w:rsidRPr="00075F63">
              <w:rPr>
                <w:iCs/>
              </w:rPr>
              <w:t xml:space="preserve"> </w:t>
            </w:r>
            <w:r w:rsidRPr="00075F63">
              <w:t xml:space="preserve">in Trusts and Trustees 2007, pp. 7-13 </w:t>
            </w:r>
          </w:p>
          <w:p w14:paraId="13BD6D49" w14:textId="77777777" w:rsidR="00075F63" w:rsidRPr="00075F63" w:rsidRDefault="00075F63" w:rsidP="0091426B">
            <w:pPr>
              <w:pStyle w:val="CVNormal"/>
              <w:numPr>
                <w:ilvl w:val="0"/>
                <w:numId w:val="2"/>
              </w:numPr>
              <w:tabs>
                <w:tab w:val="left" w:pos="5011"/>
              </w:tabs>
              <w:ind w:left="283" w:hanging="283"/>
              <w:jc w:val="both"/>
              <w:rPr>
                <w:lang w:val="es-ES"/>
              </w:rPr>
            </w:pPr>
            <w:r w:rsidRPr="00075F63">
              <w:rPr>
                <w:iCs/>
                <w:lang w:val="es-ES"/>
              </w:rPr>
              <w:t>La no aplicabilidad del criterio de la nacionalidad a la capacidad negocial relativa al comercio internacional</w:t>
            </w:r>
            <w:r w:rsidRPr="00075F63">
              <w:rPr>
                <w:lang w:val="es-ES"/>
              </w:rPr>
              <w:t xml:space="preserve">, in VI Anuario español de Derecho internacional privado 2006, pp. 345-378 </w:t>
            </w:r>
          </w:p>
          <w:p w14:paraId="651657F8" w14:textId="77777777" w:rsidR="00075F63" w:rsidRPr="00075F63" w:rsidRDefault="00075F63" w:rsidP="0091426B">
            <w:pPr>
              <w:pStyle w:val="CVNormal"/>
              <w:numPr>
                <w:ilvl w:val="0"/>
                <w:numId w:val="2"/>
              </w:numPr>
              <w:tabs>
                <w:tab w:val="left" w:pos="5011"/>
              </w:tabs>
              <w:ind w:left="283" w:hanging="283"/>
              <w:jc w:val="both"/>
              <w:rPr>
                <w:lang w:val="es-AR"/>
              </w:rPr>
            </w:pPr>
            <w:r w:rsidRPr="00075F63">
              <w:rPr>
                <w:lang w:val="es-AR"/>
              </w:rPr>
              <w:t>La ley aplicable a los contratos de transferencia de tecnología</w:t>
            </w:r>
            <w:r w:rsidRPr="00075F63">
              <w:rPr>
                <w:iCs/>
                <w:lang w:val="es-AR"/>
              </w:rPr>
              <w:t xml:space="preserve">, in </w:t>
            </w:r>
            <w:r w:rsidRPr="00075F63">
              <w:rPr>
                <w:lang w:val="es-AR"/>
              </w:rPr>
              <w:t>Actas de derecho industrial</w:t>
            </w:r>
            <w:r w:rsidRPr="00075F63">
              <w:rPr>
                <w:iCs/>
                <w:lang w:val="es-AR"/>
              </w:rPr>
              <w:t xml:space="preserve">, 2006-2007, pp. 447-471 </w:t>
            </w:r>
          </w:p>
          <w:p w14:paraId="2539A5C1" w14:textId="77777777" w:rsidR="00075F63" w:rsidRPr="00075F63" w:rsidRDefault="00075F63" w:rsidP="0091426B">
            <w:pPr>
              <w:pStyle w:val="CVNormal"/>
              <w:numPr>
                <w:ilvl w:val="0"/>
                <w:numId w:val="2"/>
              </w:numPr>
              <w:tabs>
                <w:tab w:val="left" w:pos="5011"/>
              </w:tabs>
              <w:ind w:left="283" w:hanging="283"/>
              <w:jc w:val="both"/>
              <w:rPr>
                <w:lang w:val="es-ES"/>
              </w:rPr>
            </w:pPr>
            <w:r w:rsidRPr="00075F63">
              <w:rPr>
                <w:iCs/>
                <w:lang w:val="es-ES"/>
              </w:rPr>
              <w:t xml:space="preserve">El reglamento CE sobre las pruebas y la descripción de la violación de los derechos de propiedad intelectual, in Anuario español de Derecho internacional privado, 2007, pp. 421-445 </w:t>
            </w:r>
          </w:p>
          <w:p w14:paraId="2F989CBB" w14:textId="77777777" w:rsidR="00075F63" w:rsidRPr="00075F63" w:rsidRDefault="00075F63" w:rsidP="0091426B">
            <w:pPr>
              <w:pStyle w:val="CVNormal"/>
              <w:numPr>
                <w:ilvl w:val="0"/>
                <w:numId w:val="2"/>
              </w:numPr>
              <w:tabs>
                <w:tab w:val="left" w:pos="5011"/>
              </w:tabs>
              <w:ind w:left="283" w:hanging="283"/>
              <w:jc w:val="both"/>
            </w:pPr>
            <w:r w:rsidRPr="00075F63">
              <w:t xml:space="preserve">The law applicable in Italy to the capacity of natural persons in relation to trusts, in Trusts &amp; trustees 2008, pp. 111-119 </w:t>
            </w:r>
          </w:p>
          <w:p w14:paraId="0CC16D94" w14:textId="77777777" w:rsidR="00075F63" w:rsidRPr="00075F63" w:rsidRDefault="00075F63" w:rsidP="0091426B">
            <w:pPr>
              <w:pStyle w:val="CVNormal"/>
              <w:numPr>
                <w:ilvl w:val="0"/>
                <w:numId w:val="2"/>
              </w:numPr>
              <w:tabs>
                <w:tab w:val="left" w:pos="5011"/>
              </w:tabs>
              <w:ind w:left="283" w:hanging="283"/>
              <w:jc w:val="both"/>
              <w:rPr>
                <w:lang w:val="en-GB"/>
              </w:rPr>
            </w:pPr>
            <w:r w:rsidRPr="00075F63">
              <w:t>The EC Council Regulation on Evidences and the “description” of goods infringing IP rights, in [2008] European Legal Forum, I-80-90</w:t>
            </w:r>
            <w:r w:rsidRPr="00075F63">
              <w:rPr>
                <w:lang w:val="en-GB"/>
              </w:rPr>
              <w:t xml:space="preserve"> </w:t>
            </w:r>
          </w:p>
          <w:p w14:paraId="739590B8" w14:textId="77777777" w:rsidR="00075F63" w:rsidRPr="00075F63" w:rsidRDefault="00075F63" w:rsidP="0091426B">
            <w:pPr>
              <w:pStyle w:val="CVNormal"/>
              <w:numPr>
                <w:ilvl w:val="0"/>
                <w:numId w:val="2"/>
              </w:numPr>
              <w:tabs>
                <w:tab w:val="left" w:pos="5011"/>
              </w:tabs>
              <w:ind w:left="283" w:hanging="283"/>
              <w:jc w:val="both"/>
              <w:rPr>
                <w:lang w:val="es-ES"/>
              </w:rPr>
            </w:pPr>
            <w:r w:rsidRPr="00075F63">
              <w:rPr>
                <w:lang w:val="de-DE"/>
              </w:rPr>
              <w:t>Die EG-Beweisaufnahmeverordnung und die “Beschreibung”  einer Verletzung des geistigen Eigentums, in GRUR Int., 2008, pp.807-816;</w:t>
            </w:r>
            <w:r w:rsidRPr="00075F63">
              <w:rPr>
                <w:lang w:val="es-ES"/>
              </w:rPr>
              <w:t xml:space="preserve"> </w:t>
            </w:r>
          </w:p>
          <w:p w14:paraId="4BDDC766" w14:textId="77777777" w:rsidR="00075F63" w:rsidRPr="00075F63" w:rsidRDefault="00075F63" w:rsidP="0091426B">
            <w:pPr>
              <w:pStyle w:val="CVNormal"/>
              <w:numPr>
                <w:ilvl w:val="0"/>
                <w:numId w:val="2"/>
              </w:numPr>
              <w:tabs>
                <w:tab w:val="left" w:pos="5011"/>
              </w:tabs>
              <w:ind w:left="283" w:hanging="283"/>
              <w:jc w:val="both"/>
              <w:rPr>
                <w:lang w:val="es-ES"/>
              </w:rPr>
            </w:pPr>
            <w:r w:rsidRPr="00075F63">
              <w:rPr>
                <w:lang w:val="es-ES"/>
              </w:rPr>
              <w:t>Immunidad jurisdiccional del estado y propiedad intelectual en la convencion de Nueva York de 2004</w:t>
            </w:r>
            <w:r w:rsidRPr="00075F63">
              <w:rPr>
                <w:iCs/>
                <w:lang w:val="es-ES"/>
              </w:rPr>
              <w:t xml:space="preserve">, in </w:t>
            </w:r>
            <w:r w:rsidRPr="00075F63">
              <w:rPr>
                <w:lang w:val="es-ES"/>
              </w:rPr>
              <w:t>Actas de derecho industrial y derecho de autor</w:t>
            </w:r>
            <w:r w:rsidRPr="00075F63">
              <w:rPr>
                <w:iCs/>
                <w:lang w:val="es-ES"/>
              </w:rPr>
              <w:t xml:space="preserve"> 2007-2008, pp.475-502 </w:t>
            </w:r>
          </w:p>
          <w:p w14:paraId="163764E8" w14:textId="77777777" w:rsidR="00075F63" w:rsidRPr="00075F63" w:rsidRDefault="00075F63" w:rsidP="0091426B">
            <w:pPr>
              <w:pStyle w:val="CVNormal"/>
              <w:numPr>
                <w:ilvl w:val="0"/>
                <w:numId w:val="2"/>
              </w:numPr>
              <w:tabs>
                <w:tab w:val="left" w:pos="5011"/>
              </w:tabs>
              <w:ind w:left="283" w:hanging="283"/>
              <w:jc w:val="both"/>
              <w:rPr>
                <w:lang w:val="es-ES"/>
              </w:rPr>
            </w:pPr>
            <w:r w:rsidRPr="00075F63">
              <w:rPr>
                <w:iCs/>
                <w:lang w:val="en-GB"/>
              </w:rPr>
              <w:t xml:space="preserve">The Inapplicability of the Connecting Factor of Nationality to the Negotiating Capacity in International Commerce, in Yearbook Private Int. Law 2008, 711-736  </w:t>
            </w:r>
          </w:p>
          <w:p w14:paraId="6768B3CD" w14:textId="77777777" w:rsidR="0091426B" w:rsidRDefault="00075F63" w:rsidP="0091426B">
            <w:pPr>
              <w:pStyle w:val="CVNormal"/>
              <w:numPr>
                <w:ilvl w:val="0"/>
                <w:numId w:val="2"/>
              </w:numPr>
              <w:tabs>
                <w:tab w:val="left" w:pos="5011"/>
              </w:tabs>
              <w:ind w:left="283" w:hanging="283"/>
              <w:jc w:val="both"/>
              <w:rPr>
                <w:lang w:val="es-ES"/>
              </w:rPr>
            </w:pPr>
            <w:r w:rsidRPr="00075F63">
              <w:rPr>
                <w:iCs/>
                <w:lang w:val="es-ES"/>
              </w:rPr>
              <w:t xml:space="preserve">La ley reguladora de la subjetividad del nasciturus, in Anuario derecho civil 2008, 1361-1387 </w:t>
            </w:r>
          </w:p>
          <w:p w14:paraId="7D3E85C1" w14:textId="77777777" w:rsidR="0091426B" w:rsidRDefault="00075F63" w:rsidP="0091426B">
            <w:pPr>
              <w:pStyle w:val="CVNormal"/>
              <w:numPr>
                <w:ilvl w:val="0"/>
                <w:numId w:val="2"/>
              </w:numPr>
              <w:tabs>
                <w:tab w:val="left" w:pos="5011"/>
              </w:tabs>
              <w:ind w:left="283" w:hanging="283"/>
              <w:jc w:val="both"/>
              <w:rPr>
                <w:lang w:val="es-ES"/>
              </w:rPr>
            </w:pPr>
            <w:r w:rsidRPr="0091426B">
              <w:rPr>
                <w:lang w:val="en-GB"/>
              </w:rPr>
              <w:t xml:space="preserve">Licence Agreements Relating to IP Rights and the EC Regulation on Jurisdiction, in IIC 2009, pp. 912-939 </w:t>
            </w:r>
          </w:p>
          <w:p w14:paraId="35F8E5D9" w14:textId="77777777" w:rsidR="00CF21DE" w:rsidRPr="00CF21DE" w:rsidRDefault="00075F63" w:rsidP="00CF21DE">
            <w:pPr>
              <w:pStyle w:val="CVNormal"/>
              <w:numPr>
                <w:ilvl w:val="0"/>
                <w:numId w:val="2"/>
              </w:numPr>
              <w:tabs>
                <w:tab w:val="left" w:pos="5011"/>
              </w:tabs>
              <w:ind w:left="283" w:hanging="283"/>
              <w:jc w:val="both"/>
              <w:rPr>
                <w:lang w:val="es-ES"/>
              </w:rPr>
            </w:pPr>
            <w:r w:rsidRPr="0091426B">
              <w:rPr>
                <w:lang w:val="en-GB"/>
              </w:rPr>
              <w:t xml:space="preserve">Intellectual Property and State Immunity from Jurisdiction in the New York Convention of 2004, in Yearbook of Private International Law 2009, pp.599-625. </w:t>
            </w:r>
          </w:p>
          <w:p w14:paraId="31ED5859" w14:textId="77777777" w:rsidR="00CF21DE" w:rsidRDefault="00CF21DE" w:rsidP="00CF21DE">
            <w:pPr>
              <w:pStyle w:val="CVNormal"/>
              <w:tabs>
                <w:tab w:val="left" w:pos="5011"/>
              </w:tabs>
              <w:ind w:left="283"/>
              <w:jc w:val="both"/>
              <w:rPr>
                <w:lang w:val="en-GB"/>
              </w:rPr>
            </w:pPr>
          </w:p>
          <w:p w14:paraId="6BB87546" w14:textId="77777777" w:rsidR="00CF21DE" w:rsidRPr="00CF21DE" w:rsidRDefault="00CF21DE" w:rsidP="00CF21DE">
            <w:pPr>
              <w:rPr>
                <w:u w:val="single"/>
                <w:lang w:val="es-ES"/>
              </w:rPr>
            </w:pPr>
            <w:r w:rsidRPr="00CF21DE">
              <w:rPr>
                <w:u w:val="single"/>
                <w:lang w:val="es-ES"/>
              </w:rPr>
              <w:t>Book Chapters</w:t>
            </w:r>
          </w:p>
          <w:p w14:paraId="43DDD345" w14:textId="77777777" w:rsidR="00CF21DE" w:rsidRDefault="00CF21DE" w:rsidP="00CF21DE">
            <w:pPr>
              <w:pStyle w:val="CVNormal"/>
              <w:numPr>
                <w:ilvl w:val="0"/>
                <w:numId w:val="2"/>
              </w:numPr>
              <w:tabs>
                <w:tab w:val="left" w:pos="5011"/>
              </w:tabs>
              <w:ind w:left="283" w:hanging="283"/>
              <w:jc w:val="both"/>
              <w:rPr>
                <w:lang w:val="es-ES"/>
              </w:rPr>
            </w:pPr>
            <w:r w:rsidRPr="00CF21DE">
              <w:rPr>
                <w:lang w:val="es-ES"/>
              </w:rPr>
              <w:t>El trust en el Derecho internacional privado, in Nasarre Aznar, S. and Garrido Melero,</w:t>
            </w:r>
            <w:r w:rsidRPr="00CF21DE">
              <w:rPr>
                <w:smallCaps/>
                <w:lang w:val="es-ES"/>
              </w:rPr>
              <w:t xml:space="preserve"> M.</w:t>
            </w:r>
            <w:r w:rsidRPr="00CF21DE">
              <w:rPr>
                <w:lang w:val="es-ES"/>
              </w:rPr>
              <w:t xml:space="preserve"> (Eds.), Los patrimonios fiduciarios y el trust, Marcial Pons, Barcellona, 2006, 135-154</w:t>
            </w:r>
          </w:p>
          <w:p w14:paraId="75344AF7" w14:textId="77777777" w:rsidR="00CF21DE" w:rsidRDefault="00CF21DE" w:rsidP="00CF21DE">
            <w:pPr>
              <w:pStyle w:val="CVNormal"/>
              <w:numPr>
                <w:ilvl w:val="0"/>
                <w:numId w:val="2"/>
              </w:numPr>
              <w:tabs>
                <w:tab w:val="left" w:pos="5011"/>
              </w:tabs>
              <w:ind w:left="283" w:hanging="283"/>
              <w:jc w:val="both"/>
              <w:rPr>
                <w:lang w:val="es-ES"/>
              </w:rPr>
            </w:pPr>
            <w:r w:rsidRPr="00CF21DE">
              <w:rPr>
                <w:lang w:val="it-IT"/>
              </w:rPr>
              <w:t>La capacidad relativa a bienes inmuebles y terrenos agrícolas en los derechos comunitario e internacional privado italiano y español, in Amat Llombart, P. (ed.) in Derecho Agrario Español, Tirant lo Blanch, Valencia, 2007, pp. 437-448</w:t>
            </w:r>
          </w:p>
          <w:p w14:paraId="60BABEE2" w14:textId="77777777" w:rsidR="00CF21DE" w:rsidRDefault="00CF21DE" w:rsidP="00CF21DE">
            <w:pPr>
              <w:pStyle w:val="CVNormal"/>
              <w:numPr>
                <w:ilvl w:val="0"/>
                <w:numId w:val="2"/>
              </w:numPr>
              <w:tabs>
                <w:tab w:val="left" w:pos="5011"/>
              </w:tabs>
              <w:ind w:left="283" w:hanging="283"/>
              <w:jc w:val="both"/>
              <w:rPr>
                <w:lang w:val="es-ES"/>
              </w:rPr>
            </w:pPr>
            <w:r w:rsidRPr="00CF21DE">
              <w:rPr>
                <w:iCs/>
                <w:lang w:val="it-IT"/>
              </w:rPr>
              <w:t>La legge applicabile alle obbligazioni contrattuali nel regolamento “Roma I”</w:t>
            </w:r>
            <w:r w:rsidRPr="00CF21DE">
              <w:rPr>
                <w:lang w:val="it-IT"/>
              </w:rPr>
              <w:t xml:space="preserve">, in Bonomi, A. (eds.), Diritto internazionale privato e cooperazione giudiziaria in materia civile, in Trattato Ajani-Benacchio, Giappichelli, Torino, 2009, 345-408 </w:t>
            </w:r>
          </w:p>
          <w:p w14:paraId="320160FF" w14:textId="7739D3D1" w:rsidR="00CF21DE" w:rsidRPr="00CF21DE" w:rsidRDefault="00CF21DE" w:rsidP="00CF21DE">
            <w:pPr>
              <w:pStyle w:val="CVNormal"/>
              <w:numPr>
                <w:ilvl w:val="0"/>
                <w:numId w:val="2"/>
              </w:numPr>
              <w:tabs>
                <w:tab w:val="left" w:pos="5011"/>
              </w:tabs>
              <w:ind w:left="283" w:hanging="283"/>
              <w:jc w:val="both"/>
              <w:rPr>
                <w:lang w:val="es-ES"/>
              </w:rPr>
            </w:pPr>
            <w:r w:rsidRPr="00CF21DE">
              <w:rPr>
                <w:iCs/>
                <w:lang w:val="it-IT"/>
              </w:rPr>
              <w:t xml:space="preserve">Introduzione e schede, in Ubertazzi, B. and Muniz Espada, E., Le indicazioni di qualità degli alimenti. Diritto internazionale ed europeo, in L’Italia e la vita giuridica internazionale. </w:t>
            </w:r>
            <w:r w:rsidRPr="00CF21DE">
              <w:rPr>
                <w:iCs/>
                <w:lang w:val="en-GB"/>
              </w:rPr>
              <w:t>Series of Books directed by Professor Fausto Pocar, Giuffrè, Milan, 2009, pp. 1-10 and pp. 393-403</w:t>
            </w:r>
          </w:p>
          <w:p w14:paraId="486C6A09" w14:textId="77777777" w:rsidR="0091426B" w:rsidRPr="00CF21DE" w:rsidRDefault="0091426B" w:rsidP="0091426B">
            <w:pPr>
              <w:rPr>
                <w:lang w:val="en-GB"/>
              </w:rPr>
            </w:pPr>
          </w:p>
          <w:p w14:paraId="0660D98A" w14:textId="77777777" w:rsidR="0091426B" w:rsidRPr="0091426B" w:rsidRDefault="0091426B" w:rsidP="0091426B">
            <w:pPr>
              <w:rPr>
                <w:lang w:val="es-ES"/>
              </w:rPr>
            </w:pPr>
          </w:p>
          <w:p w14:paraId="0DD21AEE" w14:textId="4C863D5B" w:rsidR="0091426B" w:rsidRDefault="0091426B" w:rsidP="0091426B">
            <w:pPr>
              <w:rPr>
                <w:lang w:val="es-ES"/>
              </w:rPr>
            </w:pPr>
          </w:p>
          <w:p w14:paraId="753F80D6" w14:textId="77777777" w:rsidR="00C42CAA" w:rsidRDefault="00C42CAA" w:rsidP="0091426B">
            <w:pPr>
              <w:rPr>
                <w:lang w:val="es-ES"/>
              </w:rPr>
            </w:pPr>
          </w:p>
          <w:p w14:paraId="54EC9BB2" w14:textId="77777777" w:rsidR="00D013EF" w:rsidRPr="0091426B" w:rsidRDefault="0091426B" w:rsidP="0091426B">
            <w:pPr>
              <w:tabs>
                <w:tab w:val="left" w:pos="1605"/>
              </w:tabs>
              <w:rPr>
                <w:lang w:val="es-ES"/>
              </w:rPr>
            </w:pPr>
            <w:r>
              <w:rPr>
                <w:lang w:val="es-ES"/>
              </w:rPr>
              <w:tab/>
            </w:r>
          </w:p>
        </w:tc>
      </w:tr>
      <w:tr w:rsidR="00D013EF" w:rsidRPr="00C42CAA" w14:paraId="7D2D74BE" w14:textId="77777777" w:rsidTr="00D013EF">
        <w:trPr>
          <w:cantSplit/>
          <w:trHeight w:val="31"/>
        </w:trPr>
        <w:tc>
          <w:tcPr>
            <w:tcW w:w="3119" w:type="dxa"/>
            <w:gridSpan w:val="2"/>
            <w:tcBorders>
              <w:right w:val="single" w:sz="1" w:space="0" w:color="000000"/>
            </w:tcBorders>
          </w:tcPr>
          <w:p w14:paraId="5F0AD780" w14:textId="53E48A32" w:rsidR="00D013EF" w:rsidRPr="00075F63" w:rsidRDefault="00D013EF" w:rsidP="00075F63">
            <w:pPr>
              <w:ind w:left="113" w:right="113"/>
              <w:jc w:val="right"/>
              <w:rPr>
                <w:rFonts w:ascii="Times New Roman" w:eastAsia="MS Mincho" w:hAnsi="Times New Roman"/>
                <w:sz w:val="22"/>
                <w:szCs w:val="22"/>
                <w:lang w:eastAsia="ja-JP"/>
              </w:rPr>
            </w:pPr>
          </w:p>
        </w:tc>
        <w:tc>
          <w:tcPr>
            <w:tcW w:w="7938" w:type="dxa"/>
            <w:gridSpan w:val="3"/>
          </w:tcPr>
          <w:p w14:paraId="7F8FE969" w14:textId="619AADAB" w:rsidR="00C42CAA" w:rsidRPr="00C42CAA" w:rsidRDefault="00C42CAA" w:rsidP="00C42CAA">
            <w:pPr>
              <w:rPr>
                <w:u w:val="single"/>
                <w:lang w:val="es-ES"/>
              </w:rPr>
            </w:pPr>
            <w:r w:rsidRPr="00C42CAA">
              <w:rPr>
                <w:bCs/>
                <w:u w:val="single"/>
              </w:rPr>
              <w:t>Non-Refereed Articles</w:t>
            </w:r>
            <w:r w:rsidRPr="00C42CAA">
              <w:rPr>
                <w:u w:val="single"/>
              </w:rPr>
              <w:t xml:space="preserve"> (including book reviews, </w:t>
            </w:r>
            <w:r w:rsidR="00263CD2">
              <w:rPr>
                <w:u w:val="single"/>
              </w:rPr>
              <w:t xml:space="preserve">comments, </w:t>
            </w:r>
            <w:r w:rsidRPr="00C42CAA">
              <w:rPr>
                <w:u w:val="single"/>
              </w:rPr>
              <w:t>notes and editorials):</w:t>
            </w:r>
          </w:p>
          <w:p w14:paraId="30A4F29E" w14:textId="77777777" w:rsidR="00C42CAA" w:rsidRPr="00D013EF" w:rsidRDefault="00C42CAA" w:rsidP="00C42CAA">
            <w:pPr>
              <w:numPr>
                <w:ilvl w:val="0"/>
                <w:numId w:val="2"/>
              </w:numPr>
              <w:tabs>
                <w:tab w:val="clear" w:pos="4046"/>
              </w:tabs>
              <w:suppressAutoHyphens w:val="0"/>
              <w:spacing w:line="192" w:lineRule="auto"/>
              <w:ind w:left="283" w:hanging="283"/>
              <w:jc w:val="both"/>
              <w:rPr>
                <w:iCs/>
                <w:lang w:val="es-ES"/>
              </w:rPr>
            </w:pPr>
            <w:r w:rsidRPr="00D013EF">
              <w:rPr>
                <w:iCs/>
                <w:lang w:val="es-ES"/>
              </w:rPr>
              <w:t>Translation of the artiche of C. Saiz Garcia, Le opere audiovisive di carattere pubblicitario ed il diritto d'autore spagnolo, in Giurisprudenza pubblicitaria, 1999, pp. 11-29</w:t>
            </w:r>
          </w:p>
          <w:p w14:paraId="42FC6420" w14:textId="77777777" w:rsidR="00C42CAA" w:rsidRPr="00D013EF" w:rsidRDefault="00C42CAA" w:rsidP="00C42CAA">
            <w:pPr>
              <w:numPr>
                <w:ilvl w:val="0"/>
                <w:numId w:val="2"/>
              </w:numPr>
              <w:tabs>
                <w:tab w:val="clear" w:pos="4046"/>
              </w:tabs>
              <w:suppressAutoHyphens w:val="0"/>
              <w:spacing w:line="192" w:lineRule="auto"/>
              <w:ind w:left="283" w:hanging="283"/>
              <w:jc w:val="both"/>
              <w:rPr>
                <w:iCs/>
                <w:lang w:val="en-GB"/>
              </w:rPr>
            </w:pPr>
            <w:r w:rsidRPr="00D013EF">
              <w:rPr>
                <w:iCs/>
                <w:lang w:val="en-GB"/>
              </w:rPr>
              <w:t>Comment to the decision of the Corte di Appello of Milan, 16.7.1999, in AIDA 2000, pp. 777-784</w:t>
            </w:r>
          </w:p>
          <w:p w14:paraId="6799F976" w14:textId="77777777" w:rsidR="00C42CAA" w:rsidRPr="00D013EF" w:rsidRDefault="00C42CAA" w:rsidP="00C42CAA">
            <w:pPr>
              <w:numPr>
                <w:ilvl w:val="0"/>
                <w:numId w:val="2"/>
              </w:numPr>
              <w:tabs>
                <w:tab w:val="clear" w:pos="4046"/>
              </w:tabs>
              <w:suppressAutoHyphens w:val="0"/>
              <w:spacing w:line="192" w:lineRule="auto"/>
              <w:ind w:left="283" w:hanging="283"/>
              <w:jc w:val="both"/>
              <w:rPr>
                <w:iCs/>
                <w:lang w:val="en-GB"/>
              </w:rPr>
            </w:pPr>
            <w:r w:rsidRPr="00D013EF">
              <w:rPr>
                <w:iCs/>
                <w:lang w:val="en-GB"/>
              </w:rPr>
              <w:t>Comment to the decision of the European Court of Justice, 5.10.2000, in AIDA 2001, 739, pp. 277-283</w:t>
            </w:r>
          </w:p>
          <w:p w14:paraId="19041BE8" w14:textId="77777777" w:rsidR="00C42CAA" w:rsidRPr="00D013EF" w:rsidRDefault="00C42CAA" w:rsidP="00C42CAA">
            <w:pPr>
              <w:numPr>
                <w:ilvl w:val="0"/>
                <w:numId w:val="2"/>
              </w:numPr>
              <w:tabs>
                <w:tab w:val="clear" w:pos="4046"/>
              </w:tabs>
              <w:suppressAutoHyphens w:val="0"/>
              <w:spacing w:line="192" w:lineRule="auto"/>
              <w:ind w:left="283" w:hanging="283"/>
              <w:jc w:val="both"/>
              <w:rPr>
                <w:iCs/>
                <w:lang w:val="en-GB"/>
              </w:rPr>
            </w:pPr>
            <w:r w:rsidRPr="00D013EF">
              <w:rPr>
                <w:iCs/>
                <w:lang w:val="en-GB"/>
              </w:rPr>
              <w:t>Comment to the decision of the European Court of Human Rights, 5.1.2000, in AIDA 2001, 738, pp. 263-277</w:t>
            </w:r>
          </w:p>
          <w:p w14:paraId="4DAF464F" w14:textId="77777777" w:rsidR="00C42CAA" w:rsidRPr="00D013EF" w:rsidRDefault="00C42CAA" w:rsidP="00C42CAA">
            <w:pPr>
              <w:numPr>
                <w:ilvl w:val="0"/>
                <w:numId w:val="2"/>
              </w:numPr>
              <w:tabs>
                <w:tab w:val="clear" w:pos="4046"/>
              </w:tabs>
              <w:suppressAutoHyphens w:val="0"/>
              <w:spacing w:line="192" w:lineRule="auto"/>
              <w:ind w:left="283" w:hanging="283"/>
              <w:jc w:val="both"/>
              <w:rPr>
                <w:iCs/>
                <w:lang w:val="en-GB"/>
              </w:rPr>
            </w:pPr>
            <w:r w:rsidRPr="00D013EF">
              <w:rPr>
                <w:iCs/>
                <w:lang w:val="en-GB"/>
              </w:rPr>
              <w:t>Comment  to the decision of the Italian Corte di Cassazione 11.9.2001 n. 11580,  in AIDA 2002, 821, pp. 529-533</w:t>
            </w:r>
          </w:p>
          <w:p w14:paraId="582912EC" w14:textId="77777777" w:rsidR="00C42CAA" w:rsidRPr="00D013EF" w:rsidRDefault="00C42CAA" w:rsidP="00C42CAA">
            <w:pPr>
              <w:numPr>
                <w:ilvl w:val="0"/>
                <w:numId w:val="2"/>
              </w:numPr>
              <w:tabs>
                <w:tab w:val="clear" w:pos="4046"/>
              </w:tabs>
              <w:suppressAutoHyphens w:val="0"/>
              <w:spacing w:line="192" w:lineRule="auto"/>
              <w:ind w:left="283" w:hanging="283"/>
              <w:jc w:val="both"/>
              <w:rPr>
                <w:iCs/>
                <w:lang w:val="en-GB"/>
              </w:rPr>
            </w:pPr>
            <w:r w:rsidRPr="00D013EF">
              <w:rPr>
                <w:iCs/>
                <w:lang w:val="en-GB"/>
              </w:rPr>
              <w:t>Comment to the decision of the European Court of Justice, 6.6.2002, C-360/00, in AIDA  2002, 813, pp. 468-473</w:t>
            </w:r>
          </w:p>
          <w:p w14:paraId="3AC7D9DA" w14:textId="77777777" w:rsidR="00C42CAA" w:rsidRPr="00D013EF" w:rsidRDefault="00C42CAA" w:rsidP="00C42CAA">
            <w:pPr>
              <w:numPr>
                <w:ilvl w:val="0"/>
                <w:numId w:val="2"/>
              </w:numPr>
              <w:tabs>
                <w:tab w:val="clear" w:pos="4046"/>
              </w:tabs>
              <w:suppressAutoHyphens w:val="0"/>
              <w:spacing w:line="192" w:lineRule="auto"/>
              <w:ind w:left="283" w:hanging="283"/>
              <w:jc w:val="both"/>
              <w:rPr>
                <w:iCs/>
                <w:lang w:val="en-GB"/>
              </w:rPr>
            </w:pPr>
            <w:r w:rsidRPr="00D013EF">
              <w:rPr>
                <w:iCs/>
                <w:lang w:val="en-GB"/>
              </w:rPr>
              <w:t>Comment  to the decision of the European Court of Justice, 14.12.2000, C-300/98 e C-392/98, in AIDA  2002, p. 814, pp. 473-481</w:t>
            </w:r>
          </w:p>
          <w:p w14:paraId="006EE56E" w14:textId="77777777" w:rsidR="00C42CAA" w:rsidRDefault="00C42CAA" w:rsidP="00C42CAA">
            <w:pPr>
              <w:numPr>
                <w:ilvl w:val="0"/>
                <w:numId w:val="2"/>
              </w:numPr>
              <w:tabs>
                <w:tab w:val="clear" w:pos="4046"/>
              </w:tabs>
              <w:suppressAutoHyphens w:val="0"/>
              <w:spacing w:line="192" w:lineRule="auto"/>
              <w:ind w:left="283" w:hanging="283"/>
              <w:jc w:val="both"/>
              <w:rPr>
                <w:iCs/>
                <w:lang w:val="es-ES"/>
              </w:rPr>
            </w:pPr>
            <w:r w:rsidRPr="00D013EF">
              <w:rPr>
                <w:iCs/>
                <w:lang w:val="es-ES"/>
              </w:rPr>
              <w:t>Normativa comunitaria e dell’Unione europea, in Concaro A. e Guiglia G., Testi e documenti di diritto del turismo, Giappichelli, Turin, 2006</w:t>
            </w:r>
          </w:p>
          <w:p w14:paraId="2236C484" w14:textId="77777777" w:rsidR="00C42CAA" w:rsidRDefault="00C42CAA" w:rsidP="00C42CAA">
            <w:pPr>
              <w:numPr>
                <w:ilvl w:val="0"/>
                <w:numId w:val="2"/>
              </w:numPr>
              <w:tabs>
                <w:tab w:val="clear" w:pos="4046"/>
              </w:tabs>
              <w:suppressAutoHyphens w:val="0"/>
              <w:spacing w:line="192" w:lineRule="auto"/>
              <w:ind w:left="283" w:hanging="283"/>
              <w:jc w:val="both"/>
              <w:rPr>
                <w:iCs/>
                <w:lang w:val="es-ES"/>
              </w:rPr>
            </w:pPr>
            <w:r w:rsidRPr="00C42CAA">
              <w:rPr>
                <w:iCs/>
                <w:lang w:val="es-ES"/>
              </w:rPr>
              <w:t>Ubertazzi L.C. and Ubertazzi B., Il diritto della pubblicità: norme e materiali, in www.ubertazzi.it, 2 ed., 2006</w:t>
            </w:r>
          </w:p>
          <w:p w14:paraId="3E250D49" w14:textId="77777777" w:rsidR="00C42CAA" w:rsidRDefault="00C42CAA" w:rsidP="00C42CAA">
            <w:pPr>
              <w:numPr>
                <w:ilvl w:val="0"/>
                <w:numId w:val="2"/>
              </w:numPr>
              <w:tabs>
                <w:tab w:val="clear" w:pos="4046"/>
              </w:tabs>
              <w:suppressAutoHyphens w:val="0"/>
              <w:spacing w:line="192" w:lineRule="auto"/>
              <w:ind w:left="283" w:hanging="283"/>
              <w:jc w:val="both"/>
              <w:rPr>
                <w:iCs/>
                <w:lang w:val="es-ES"/>
              </w:rPr>
            </w:pPr>
            <w:r w:rsidRPr="00C42CAA">
              <w:rPr>
                <w:iCs/>
                <w:lang w:val="es-ES"/>
              </w:rPr>
              <w:t>book review on Herrera Petrus (Christian), La obtención internacional de pruebas. Asistencia jurisdiccional en Europa, préface de George A. Bermann, Publicaciones del Real Colegio de España, Bologna, 2005, 392, in Revue critique de droit international privé 2006, pp. 447-452</w:t>
            </w:r>
          </w:p>
          <w:p w14:paraId="1876357D" w14:textId="77777777" w:rsidR="00C42CAA" w:rsidRDefault="00C42CAA" w:rsidP="00C42CAA">
            <w:pPr>
              <w:numPr>
                <w:ilvl w:val="0"/>
                <w:numId w:val="2"/>
              </w:numPr>
              <w:tabs>
                <w:tab w:val="clear" w:pos="4046"/>
              </w:tabs>
              <w:suppressAutoHyphens w:val="0"/>
              <w:spacing w:line="192" w:lineRule="auto"/>
              <w:ind w:left="283" w:hanging="283"/>
              <w:jc w:val="both"/>
              <w:rPr>
                <w:iCs/>
                <w:lang w:val="es-ES"/>
              </w:rPr>
            </w:pPr>
            <w:r w:rsidRPr="00C42CAA">
              <w:rPr>
                <w:iCs/>
                <w:lang w:val="en-GB"/>
              </w:rPr>
              <w:t xml:space="preserve">book review on Pacis Artes. </w:t>
            </w:r>
            <w:r w:rsidRPr="00C42CAA">
              <w:rPr>
                <w:iCs/>
                <w:lang w:val="es-ES"/>
              </w:rPr>
              <w:t xml:space="preserve">Obra homenaje al professor Julio D. González Campos. </w:t>
            </w:r>
            <w:r w:rsidRPr="00C42CAA">
              <w:rPr>
                <w:iCs/>
                <w:lang w:val="fr-FR"/>
              </w:rPr>
              <w:t>UAM-  Eurolex Editorial,  Madrid, 2005, 2 vol., 2092, in Revue critique de d</w:t>
            </w:r>
            <w:bookmarkStart w:id="2" w:name="_GoBack"/>
            <w:bookmarkEnd w:id="2"/>
            <w:r w:rsidRPr="00C42CAA">
              <w:rPr>
                <w:iCs/>
                <w:lang w:val="fr-FR"/>
              </w:rPr>
              <w:t>roit international privé 2006, pp. 266-269</w:t>
            </w:r>
          </w:p>
          <w:p w14:paraId="7756D5EC" w14:textId="77777777" w:rsidR="00C42CAA" w:rsidRDefault="00C42CAA" w:rsidP="00C42CAA">
            <w:pPr>
              <w:numPr>
                <w:ilvl w:val="0"/>
                <w:numId w:val="2"/>
              </w:numPr>
              <w:tabs>
                <w:tab w:val="clear" w:pos="4046"/>
              </w:tabs>
              <w:suppressAutoHyphens w:val="0"/>
              <w:spacing w:line="192" w:lineRule="auto"/>
              <w:ind w:left="283" w:hanging="283"/>
              <w:jc w:val="both"/>
              <w:rPr>
                <w:iCs/>
                <w:lang w:val="es-ES"/>
              </w:rPr>
            </w:pPr>
            <w:r w:rsidRPr="00C42CAA">
              <w:rPr>
                <w:iCs/>
                <w:lang w:val="fr-FR"/>
              </w:rPr>
              <w:t>book review on De Miguel Asensio P.A., Régimen jurídico de la publicidad transfronteriza, Madrid, 2005, p.452, in Revue critique de droit international privé 2006, pp. 987-991</w:t>
            </w:r>
          </w:p>
          <w:p w14:paraId="53C39EFF" w14:textId="77777777" w:rsidR="00C42CAA" w:rsidRDefault="00C42CAA" w:rsidP="00C42CAA">
            <w:pPr>
              <w:numPr>
                <w:ilvl w:val="0"/>
                <w:numId w:val="2"/>
              </w:numPr>
              <w:tabs>
                <w:tab w:val="clear" w:pos="4046"/>
              </w:tabs>
              <w:suppressAutoHyphens w:val="0"/>
              <w:spacing w:line="192" w:lineRule="auto"/>
              <w:ind w:left="283" w:hanging="283"/>
              <w:jc w:val="both"/>
              <w:rPr>
                <w:iCs/>
                <w:lang w:val="es-ES"/>
              </w:rPr>
            </w:pPr>
            <w:r w:rsidRPr="00C42CAA">
              <w:rPr>
                <w:iCs/>
                <w:lang w:val="es-ES"/>
              </w:rPr>
              <w:t>book review on Franzina P., La giurisdizione in materia contrattuale, Cedam, Padova, 2006, p.446, in Anuario español de Derecho internacional privado, 2006, pp. 1382-1384</w:t>
            </w:r>
          </w:p>
          <w:p w14:paraId="00639016" w14:textId="77777777" w:rsidR="00C42CAA" w:rsidRDefault="00C42CAA" w:rsidP="00C42CAA">
            <w:pPr>
              <w:numPr>
                <w:ilvl w:val="0"/>
                <w:numId w:val="2"/>
              </w:numPr>
              <w:tabs>
                <w:tab w:val="clear" w:pos="4046"/>
              </w:tabs>
              <w:suppressAutoHyphens w:val="0"/>
              <w:spacing w:line="192" w:lineRule="auto"/>
              <w:ind w:left="283" w:hanging="283"/>
              <w:jc w:val="both"/>
              <w:rPr>
                <w:iCs/>
                <w:lang w:val="es-ES"/>
              </w:rPr>
            </w:pPr>
            <w:r w:rsidRPr="00C42CAA">
              <w:rPr>
                <w:iCs/>
                <w:lang w:val="es-ES"/>
              </w:rPr>
              <w:t>book review on Bertoli P., Corte di giustizia, integrazione comunitaria e diritto internazionale privato e processuale, Giuffrè, Milano, 2005, p.572, in Anuario español de Derecho internacional privado, 2006, pp. 1373-1374</w:t>
            </w:r>
          </w:p>
          <w:p w14:paraId="3338D9F2" w14:textId="77777777" w:rsidR="00C42CAA" w:rsidRDefault="00C42CAA" w:rsidP="00C42CAA">
            <w:pPr>
              <w:numPr>
                <w:ilvl w:val="0"/>
                <w:numId w:val="2"/>
              </w:numPr>
              <w:tabs>
                <w:tab w:val="clear" w:pos="4046"/>
              </w:tabs>
              <w:suppressAutoHyphens w:val="0"/>
              <w:spacing w:line="192" w:lineRule="auto"/>
              <w:ind w:left="283" w:hanging="283"/>
              <w:jc w:val="both"/>
              <w:rPr>
                <w:iCs/>
                <w:lang w:val="es-ES"/>
              </w:rPr>
            </w:pPr>
            <w:r w:rsidRPr="00C42CAA">
              <w:rPr>
                <w:iCs/>
                <w:lang w:val="es-ES"/>
              </w:rPr>
              <w:t xml:space="preserve">book review on Tonolo S., Le Unioni civili nel diritto internazionale privato, Giuffrè, Milano,  2007, p. 244, in Anuario español de Derecho internacional privado, 2006, pp. 1391-1392 </w:t>
            </w:r>
          </w:p>
          <w:p w14:paraId="3F75809A" w14:textId="270DEA5D" w:rsidR="00C42CAA" w:rsidRPr="00C42CAA" w:rsidRDefault="00C42CAA" w:rsidP="00C42CAA">
            <w:pPr>
              <w:numPr>
                <w:ilvl w:val="0"/>
                <w:numId w:val="2"/>
              </w:numPr>
              <w:tabs>
                <w:tab w:val="clear" w:pos="4046"/>
              </w:tabs>
              <w:suppressAutoHyphens w:val="0"/>
              <w:spacing w:line="192" w:lineRule="auto"/>
              <w:ind w:left="283" w:hanging="283"/>
              <w:jc w:val="both"/>
              <w:rPr>
                <w:iCs/>
                <w:lang w:val="es-ES"/>
              </w:rPr>
            </w:pPr>
            <w:r w:rsidRPr="00C42CAA">
              <w:rPr>
                <w:iCs/>
                <w:lang w:val="es-ES"/>
              </w:rPr>
              <w:t>book review on Bariatti S. (ed.), La famiglia nel diritto internazionale privato comunitario, Giuffrè, Milan, 2007, p. 664, in Anuario español de Derecho internacional privado, 2006, pp.1368-1369</w:t>
            </w:r>
          </w:p>
          <w:p w14:paraId="021510AD" w14:textId="536014DE" w:rsidR="00C42CAA" w:rsidRPr="00D013EF" w:rsidRDefault="00C42CAA" w:rsidP="00C42CAA">
            <w:pPr>
              <w:tabs>
                <w:tab w:val="left" w:pos="5011"/>
              </w:tabs>
              <w:suppressAutoHyphens w:val="0"/>
              <w:ind w:left="397"/>
              <w:jc w:val="both"/>
              <w:rPr>
                <w:iCs/>
                <w:lang w:val="es-ES"/>
              </w:rPr>
            </w:pPr>
          </w:p>
        </w:tc>
      </w:tr>
    </w:tbl>
    <w:p w14:paraId="0DEEC610" w14:textId="77777777" w:rsidR="00D013EF" w:rsidRDefault="00D013EF" w:rsidP="00075F63">
      <w:pPr>
        <w:ind w:right="113"/>
        <w:rPr>
          <w:rFonts w:ascii="Times New Roman" w:hAnsi="Times New Roman"/>
          <w:sz w:val="22"/>
          <w:szCs w:val="22"/>
          <w:lang w:val="es-ES"/>
        </w:rPr>
      </w:pPr>
    </w:p>
    <w:p w14:paraId="1610804C" w14:textId="77777777" w:rsidR="006B5312" w:rsidRPr="00C9713D" w:rsidRDefault="006B5312" w:rsidP="00075F63">
      <w:pPr>
        <w:ind w:right="113"/>
        <w:rPr>
          <w:rFonts w:ascii="Times New Roman" w:hAnsi="Times New Roman"/>
          <w:sz w:val="22"/>
          <w:szCs w:val="22"/>
          <w:lang w:val="es-ES"/>
        </w:rPr>
      </w:pPr>
    </w:p>
    <w:p w14:paraId="501E03F5" w14:textId="77777777" w:rsidR="00661F2A" w:rsidRPr="00C9713D" w:rsidRDefault="00661F2A" w:rsidP="00075F63">
      <w:pPr>
        <w:ind w:right="113"/>
        <w:rPr>
          <w:rFonts w:ascii="Times New Roman" w:hAnsi="Times New Roman"/>
          <w:sz w:val="22"/>
          <w:szCs w:val="22"/>
          <w:lang w:val="es-ES"/>
        </w:rPr>
      </w:pPr>
    </w:p>
    <w:p w14:paraId="2A8AA6A5" w14:textId="77777777" w:rsidR="00661F2A" w:rsidRPr="00C9713D" w:rsidRDefault="00661F2A" w:rsidP="00075F63">
      <w:pPr>
        <w:ind w:right="113"/>
        <w:rPr>
          <w:rFonts w:ascii="Times New Roman" w:hAnsi="Times New Roman"/>
          <w:sz w:val="22"/>
          <w:szCs w:val="22"/>
          <w:lang w:val="es-ES"/>
        </w:rPr>
      </w:pPr>
    </w:p>
    <w:p w14:paraId="18A2C169" w14:textId="2EC9AAA9" w:rsidR="005E4DC1" w:rsidRPr="001C2659" w:rsidRDefault="00C42CAA" w:rsidP="00075F63">
      <w:pPr>
        <w:ind w:right="113"/>
        <w:rPr>
          <w:rFonts w:ascii="Times New Roman" w:hAnsi="Times New Roman"/>
          <w:sz w:val="22"/>
          <w:szCs w:val="22"/>
        </w:rPr>
      </w:pPr>
      <w:r>
        <w:rPr>
          <w:rFonts w:ascii="Times New Roman" w:hAnsi="Times New Roman"/>
          <w:sz w:val="22"/>
          <w:szCs w:val="22"/>
        </w:rPr>
        <w:t>April the 16</w:t>
      </w:r>
      <w:r w:rsidR="005E4DC1" w:rsidRPr="001C2659">
        <w:rPr>
          <w:rFonts w:ascii="Times New Roman" w:hAnsi="Times New Roman"/>
          <w:sz w:val="22"/>
          <w:szCs w:val="22"/>
        </w:rPr>
        <w:t>th, 2015</w:t>
      </w:r>
    </w:p>
    <w:p w14:paraId="0A9FEDF4" w14:textId="77777777" w:rsidR="005E4DC1" w:rsidRPr="001C2659" w:rsidRDefault="005E4DC1" w:rsidP="00075F63">
      <w:pPr>
        <w:ind w:right="113"/>
        <w:rPr>
          <w:rFonts w:ascii="Times New Roman" w:hAnsi="Times New Roman"/>
          <w:sz w:val="22"/>
          <w:szCs w:val="22"/>
        </w:rPr>
      </w:pPr>
    </w:p>
    <w:p w14:paraId="2E056CBE" w14:textId="77777777" w:rsidR="005E4DC1" w:rsidRPr="001C2659" w:rsidRDefault="005E4DC1" w:rsidP="00075F63">
      <w:pPr>
        <w:ind w:right="113"/>
        <w:rPr>
          <w:rFonts w:ascii="Times New Roman" w:hAnsi="Times New Roman"/>
          <w:sz w:val="22"/>
          <w:szCs w:val="22"/>
        </w:rPr>
      </w:pPr>
      <w:r w:rsidRPr="001C2659">
        <w:rPr>
          <w:rFonts w:ascii="Times New Roman" w:hAnsi="Times New Roman"/>
          <w:sz w:val="22"/>
          <w:szCs w:val="22"/>
        </w:rPr>
        <w:t>I authorize the treatment of my personal data.</w:t>
      </w:r>
    </w:p>
    <w:p w14:paraId="21298739" w14:textId="77777777" w:rsidR="005E4DC1" w:rsidRPr="001C2659" w:rsidRDefault="005E4DC1" w:rsidP="00075F63">
      <w:pPr>
        <w:suppressAutoHyphens w:val="0"/>
        <w:jc w:val="both"/>
        <w:rPr>
          <w:rFonts w:ascii="Times New Roman" w:eastAsia="MS Mincho" w:hAnsi="Times New Roman"/>
          <w:sz w:val="22"/>
          <w:szCs w:val="22"/>
          <w:lang w:val="en-GB" w:eastAsia="ja-JP"/>
        </w:rPr>
      </w:pPr>
    </w:p>
    <w:p w14:paraId="775700C1" w14:textId="77777777" w:rsidR="005E4DC1" w:rsidRPr="001C2659" w:rsidRDefault="005E4DC1" w:rsidP="00075F63">
      <w:pPr>
        <w:pStyle w:val="CVNormal"/>
        <w:tabs>
          <w:tab w:val="num" w:pos="3828"/>
        </w:tabs>
        <w:ind w:left="3969" w:hanging="283"/>
        <w:rPr>
          <w:lang w:val="en-GB"/>
        </w:rPr>
      </w:pPr>
    </w:p>
    <w:p w14:paraId="5A293B75" w14:textId="77777777" w:rsidR="001C2659" w:rsidRPr="005E4DC1" w:rsidRDefault="001C2659" w:rsidP="00075F63">
      <w:pPr>
        <w:pStyle w:val="CVNormal"/>
        <w:tabs>
          <w:tab w:val="num" w:pos="3828"/>
        </w:tabs>
        <w:ind w:left="3969" w:hanging="283"/>
        <w:rPr>
          <w:lang w:val="en-GB"/>
        </w:rPr>
      </w:pPr>
    </w:p>
    <w:sectPr w:rsidR="001C2659" w:rsidRPr="005E4DC1" w:rsidSect="00A6528E">
      <w:footerReference w:type="default" r:id="rId13"/>
      <w:footnotePr>
        <w:pos w:val="beneathText"/>
        <w:numRestart w:val="eachPage"/>
      </w:footnotePr>
      <w:endnotePr>
        <w:numFmt w:val="decimal"/>
      </w:endnotePr>
      <w:pgSz w:w="11905" w:h="16837"/>
      <w:pgMar w:top="568" w:right="567" w:bottom="993"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3C007" w14:textId="77777777" w:rsidR="000D41BB" w:rsidRDefault="000D41BB">
      <w:r>
        <w:separator/>
      </w:r>
    </w:p>
  </w:endnote>
  <w:endnote w:type="continuationSeparator" w:id="0">
    <w:p w14:paraId="100333C0" w14:textId="77777777" w:rsidR="000D41BB" w:rsidRDefault="000D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3" w:type="dxa"/>
      <w:tblLayout w:type="fixed"/>
      <w:tblCellMar>
        <w:left w:w="113" w:type="dxa"/>
        <w:right w:w="113" w:type="dxa"/>
      </w:tblCellMar>
      <w:tblLook w:val="0000" w:firstRow="0" w:lastRow="0" w:firstColumn="0" w:lastColumn="0" w:noHBand="0" w:noVBand="0"/>
    </w:tblPr>
    <w:tblGrid>
      <w:gridCol w:w="3119"/>
      <w:gridCol w:w="7655"/>
    </w:tblGrid>
    <w:tr w:rsidR="00075F63" w14:paraId="4DF8D4EF" w14:textId="77777777" w:rsidTr="00427425">
      <w:trPr>
        <w:cantSplit/>
      </w:trPr>
      <w:tc>
        <w:tcPr>
          <w:tcW w:w="3119" w:type="dxa"/>
        </w:tcPr>
        <w:p w14:paraId="355125E9" w14:textId="77777777" w:rsidR="00075F63" w:rsidRDefault="00075F63">
          <w:pPr>
            <w:pStyle w:val="CVFooterLeft"/>
            <w:ind w:left="-5" w:right="7" w:firstLine="156"/>
          </w:pPr>
          <w:r>
            <w:t xml:space="preserve">Page </w:t>
          </w:r>
          <w:r>
            <w:fldChar w:fldCharType="begin"/>
          </w:r>
          <w:r>
            <w:instrText xml:space="preserve"> PAGE </w:instrText>
          </w:r>
          <w:r>
            <w:fldChar w:fldCharType="separate"/>
          </w:r>
          <w:r w:rsidR="000B1BBB">
            <w:rPr>
              <w:noProof/>
            </w:rPr>
            <w:t>6</w:t>
          </w:r>
          <w:r>
            <w:rPr>
              <w:noProof/>
            </w:rPr>
            <w:fldChar w:fldCharType="end"/>
          </w:r>
          <w:r>
            <w:rPr>
              <w:shd w:val="clear" w:color="auto" w:fill="FFFFFF"/>
            </w:rPr>
            <w:t>/</w:t>
          </w:r>
          <w:r>
            <w:rPr>
              <w:shd w:val="clear" w:color="auto" w:fill="FFFFFF"/>
            </w:rPr>
            <w:fldChar w:fldCharType="begin"/>
          </w:r>
          <w:r>
            <w:rPr>
              <w:shd w:val="clear" w:color="auto" w:fill="FFFFFF"/>
            </w:rPr>
            <w:instrText xml:space="preserve"> NUMPAGES </w:instrText>
          </w:r>
          <w:r>
            <w:rPr>
              <w:shd w:val="clear" w:color="auto" w:fill="FFFFFF"/>
            </w:rPr>
            <w:fldChar w:fldCharType="separate"/>
          </w:r>
          <w:r w:rsidR="000B1BBB">
            <w:rPr>
              <w:noProof/>
              <w:shd w:val="clear" w:color="auto" w:fill="FFFFFF"/>
            </w:rPr>
            <w:t>8</w:t>
          </w:r>
          <w:r>
            <w:rPr>
              <w:shd w:val="clear" w:color="auto" w:fill="FFFFFF"/>
            </w:rPr>
            <w:fldChar w:fldCharType="end"/>
          </w:r>
          <w:r>
            <w:rPr>
              <w:shd w:val="clear" w:color="auto" w:fill="FFFFFF"/>
            </w:rPr>
            <w:t xml:space="preserve"> </w:t>
          </w:r>
          <w:r>
            <w:t xml:space="preserve">- Curriculum vitae of </w:t>
          </w:r>
        </w:p>
        <w:p w14:paraId="05282D78" w14:textId="77777777" w:rsidR="00075F63" w:rsidRDefault="00075F63">
          <w:pPr>
            <w:pStyle w:val="CVFooterLeft"/>
            <w:ind w:left="-5" w:right="7" w:firstLine="156"/>
          </w:pPr>
          <w:r>
            <w:rPr>
              <w:smallCaps/>
            </w:rPr>
            <w:t>Ubertazzi</w:t>
          </w:r>
          <w:r>
            <w:t xml:space="preserve"> Benedetta </w:t>
          </w:r>
        </w:p>
      </w:tc>
      <w:tc>
        <w:tcPr>
          <w:tcW w:w="7655" w:type="dxa"/>
          <w:tcBorders>
            <w:left w:val="single" w:sz="2" w:space="0" w:color="000000"/>
          </w:tcBorders>
        </w:tcPr>
        <w:p w14:paraId="7165158E" w14:textId="77777777" w:rsidR="00075F63" w:rsidRDefault="00075F63">
          <w:pPr>
            <w:pStyle w:val="CVFooterRight"/>
          </w:pPr>
        </w:p>
      </w:tc>
    </w:tr>
  </w:tbl>
  <w:p w14:paraId="5E0DA179" w14:textId="77777777" w:rsidR="00075F63" w:rsidRDefault="00075F63">
    <w:pPr>
      <w:pStyle w:val="CVFooter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40945" w14:textId="77777777" w:rsidR="000D41BB" w:rsidRDefault="000D41BB">
      <w:r>
        <w:separator/>
      </w:r>
    </w:p>
  </w:footnote>
  <w:footnote w:type="continuationSeparator" w:id="0">
    <w:p w14:paraId="6239F3C6" w14:textId="77777777" w:rsidR="000D41BB" w:rsidRDefault="000D4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B03"/>
    <w:multiLevelType w:val="hybridMultilevel"/>
    <w:tmpl w:val="873C98BA"/>
    <w:lvl w:ilvl="0" w:tplc="64A6B24C">
      <w:start w:val="1"/>
      <w:numFmt w:val="decimal"/>
      <w:lvlText w:val="%1)"/>
      <w:lvlJc w:val="left"/>
      <w:pPr>
        <w:tabs>
          <w:tab w:val="num" w:pos="4046"/>
        </w:tabs>
        <w:ind w:left="4046" w:hanging="360"/>
      </w:pPr>
      <w:rPr>
        <w:rFonts w:cs="Times New Roman"/>
      </w:rPr>
    </w:lvl>
    <w:lvl w:ilvl="1" w:tplc="4EAC6E44">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B3A54A0"/>
    <w:multiLevelType w:val="hybridMultilevel"/>
    <w:tmpl w:val="37761CC0"/>
    <w:lvl w:ilvl="0" w:tplc="61D476A4">
      <w:start w:val="1"/>
      <w:numFmt w:val="decimal"/>
      <w:lvlText w:val="%1)"/>
      <w:lvlJc w:val="left"/>
      <w:pPr>
        <w:tabs>
          <w:tab w:val="num" w:pos="4046"/>
        </w:tabs>
        <w:ind w:left="4046" w:hanging="360"/>
      </w:pPr>
      <w:rPr>
        <w:rFonts w:cs="Times New Roman"/>
        <w:lang w:val="es-ES"/>
      </w:rPr>
    </w:lvl>
    <w:lvl w:ilvl="1" w:tplc="4EAC6E44">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105C496D"/>
    <w:multiLevelType w:val="hybridMultilevel"/>
    <w:tmpl w:val="BF6AFAB2"/>
    <w:lvl w:ilvl="0" w:tplc="64A6B24C">
      <w:start w:val="1"/>
      <w:numFmt w:val="decimal"/>
      <w:lvlText w:val="%1)"/>
      <w:lvlJc w:val="left"/>
      <w:pPr>
        <w:tabs>
          <w:tab w:val="num" w:pos="4046"/>
        </w:tabs>
        <w:ind w:left="4046" w:hanging="360"/>
      </w:pPr>
      <w:rPr>
        <w:rFonts w:cs="Times New Roman"/>
      </w:rPr>
    </w:lvl>
    <w:lvl w:ilvl="1" w:tplc="4EAC6E44">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126B5807"/>
    <w:multiLevelType w:val="hybridMultilevel"/>
    <w:tmpl w:val="18AE3D68"/>
    <w:lvl w:ilvl="0" w:tplc="36BE623E">
      <w:start w:val="1"/>
      <w:numFmt w:val="decimal"/>
      <w:lvlText w:val="%1)"/>
      <w:lvlJc w:val="left"/>
      <w:pPr>
        <w:ind w:left="586" w:hanging="360"/>
      </w:pPr>
      <w:rPr>
        <w:rFonts w:hint="default"/>
        <w:i w:val="0"/>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4">
    <w:nsid w:val="1C860A17"/>
    <w:multiLevelType w:val="hybridMultilevel"/>
    <w:tmpl w:val="873C98BA"/>
    <w:lvl w:ilvl="0" w:tplc="64A6B24C">
      <w:start w:val="1"/>
      <w:numFmt w:val="decimal"/>
      <w:lvlText w:val="%1)"/>
      <w:lvlJc w:val="left"/>
      <w:pPr>
        <w:tabs>
          <w:tab w:val="num" w:pos="4046"/>
        </w:tabs>
        <w:ind w:left="4046" w:hanging="360"/>
      </w:pPr>
      <w:rPr>
        <w:rFonts w:cs="Times New Roman"/>
      </w:rPr>
    </w:lvl>
    <w:lvl w:ilvl="1" w:tplc="4EAC6E44">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2974009"/>
    <w:multiLevelType w:val="hybridMultilevel"/>
    <w:tmpl w:val="D3143824"/>
    <w:lvl w:ilvl="0" w:tplc="C9D8E330">
      <w:start w:val="1"/>
      <w:numFmt w:val="decimal"/>
      <w:lvlText w:val="%1)"/>
      <w:lvlJc w:val="left"/>
      <w:pPr>
        <w:tabs>
          <w:tab w:val="num" w:pos="397"/>
        </w:tabs>
        <w:ind w:left="397" w:hanging="397"/>
      </w:pPr>
      <w:rPr>
        <w:rFonts w:ascii="Times New Roman" w:hAnsi="Times New Roman" w:hint="default"/>
        <w:b w:val="0"/>
        <w:i w:val="0"/>
      </w:rPr>
    </w:lvl>
    <w:lvl w:ilvl="1" w:tplc="04100019">
      <w:start w:val="1"/>
      <w:numFmt w:val="lowerLetter"/>
      <w:lvlText w:val="%2."/>
      <w:lvlJc w:val="left"/>
      <w:pPr>
        <w:tabs>
          <w:tab w:val="num" w:pos="1440"/>
        </w:tabs>
        <w:ind w:left="1440" w:hanging="360"/>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9A13129"/>
    <w:multiLevelType w:val="hybridMultilevel"/>
    <w:tmpl w:val="D3143824"/>
    <w:lvl w:ilvl="0" w:tplc="C9D8E330">
      <w:start w:val="1"/>
      <w:numFmt w:val="decimal"/>
      <w:lvlText w:val="%1)"/>
      <w:lvlJc w:val="left"/>
      <w:pPr>
        <w:tabs>
          <w:tab w:val="num" w:pos="397"/>
        </w:tabs>
        <w:ind w:left="397" w:hanging="397"/>
      </w:pPr>
      <w:rPr>
        <w:rFonts w:ascii="Times New Roman" w:hAnsi="Times New Roman" w:hint="default"/>
        <w:b w:val="0"/>
        <w:i w:val="0"/>
      </w:rPr>
    </w:lvl>
    <w:lvl w:ilvl="1" w:tplc="04100019">
      <w:start w:val="1"/>
      <w:numFmt w:val="lowerLetter"/>
      <w:lvlText w:val="%2."/>
      <w:lvlJc w:val="left"/>
      <w:pPr>
        <w:tabs>
          <w:tab w:val="num" w:pos="1440"/>
        </w:tabs>
        <w:ind w:left="1440" w:hanging="360"/>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31CB7DC1"/>
    <w:multiLevelType w:val="hybridMultilevel"/>
    <w:tmpl w:val="63CABD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8C80849"/>
    <w:multiLevelType w:val="hybridMultilevel"/>
    <w:tmpl w:val="873C98BA"/>
    <w:lvl w:ilvl="0" w:tplc="64A6B24C">
      <w:start w:val="1"/>
      <w:numFmt w:val="decimal"/>
      <w:lvlText w:val="%1)"/>
      <w:lvlJc w:val="left"/>
      <w:pPr>
        <w:tabs>
          <w:tab w:val="num" w:pos="4046"/>
        </w:tabs>
        <w:ind w:left="4046" w:hanging="360"/>
      </w:pPr>
      <w:rPr>
        <w:rFonts w:cs="Times New Roman"/>
      </w:rPr>
    </w:lvl>
    <w:lvl w:ilvl="1" w:tplc="4EAC6E44">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39F23141"/>
    <w:multiLevelType w:val="hybridMultilevel"/>
    <w:tmpl w:val="E9D06152"/>
    <w:lvl w:ilvl="0" w:tplc="EA9036BE">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CFD70EE"/>
    <w:multiLevelType w:val="hybridMultilevel"/>
    <w:tmpl w:val="DDAC97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D85618E"/>
    <w:multiLevelType w:val="hybridMultilevel"/>
    <w:tmpl w:val="D3143824"/>
    <w:lvl w:ilvl="0" w:tplc="C9D8E330">
      <w:start w:val="1"/>
      <w:numFmt w:val="decimal"/>
      <w:lvlText w:val="%1)"/>
      <w:lvlJc w:val="left"/>
      <w:pPr>
        <w:tabs>
          <w:tab w:val="num" w:pos="397"/>
        </w:tabs>
        <w:ind w:left="397" w:hanging="397"/>
      </w:pPr>
      <w:rPr>
        <w:rFonts w:ascii="Times New Roman" w:hAnsi="Times New Roman" w:hint="default"/>
        <w:b w:val="0"/>
        <w:i w:val="0"/>
      </w:rPr>
    </w:lvl>
    <w:lvl w:ilvl="1" w:tplc="04100019">
      <w:start w:val="1"/>
      <w:numFmt w:val="lowerLetter"/>
      <w:lvlText w:val="%2."/>
      <w:lvlJc w:val="left"/>
      <w:pPr>
        <w:tabs>
          <w:tab w:val="num" w:pos="1440"/>
        </w:tabs>
        <w:ind w:left="1440" w:hanging="360"/>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F3356BB"/>
    <w:multiLevelType w:val="hybridMultilevel"/>
    <w:tmpl w:val="D3143824"/>
    <w:lvl w:ilvl="0" w:tplc="C9D8E330">
      <w:start w:val="1"/>
      <w:numFmt w:val="decimal"/>
      <w:lvlText w:val="%1)"/>
      <w:lvlJc w:val="left"/>
      <w:pPr>
        <w:tabs>
          <w:tab w:val="num" w:pos="397"/>
        </w:tabs>
        <w:ind w:left="397" w:hanging="397"/>
      </w:pPr>
      <w:rPr>
        <w:rFonts w:ascii="Times New Roman" w:hAnsi="Times New Roman" w:hint="default"/>
        <w:b w:val="0"/>
        <w:i w:val="0"/>
      </w:rPr>
    </w:lvl>
    <w:lvl w:ilvl="1" w:tplc="04100019">
      <w:start w:val="1"/>
      <w:numFmt w:val="lowerLetter"/>
      <w:lvlText w:val="%2."/>
      <w:lvlJc w:val="left"/>
      <w:pPr>
        <w:tabs>
          <w:tab w:val="num" w:pos="1440"/>
        </w:tabs>
        <w:ind w:left="1440" w:hanging="360"/>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F7A6F8F"/>
    <w:multiLevelType w:val="hybridMultilevel"/>
    <w:tmpl w:val="EC5630C6"/>
    <w:lvl w:ilvl="0" w:tplc="04100011">
      <w:start w:val="1"/>
      <w:numFmt w:val="decimal"/>
      <w:lvlText w:val="%1)"/>
      <w:lvlJc w:val="left"/>
      <w:pPr>
        <w:tabs>
          <w:tab w:val="num" w:pos="833"/>
        </w:tabs>
        <w:ind w:left="833" w:hanging="360"/>
      </w:pPr>
      <w:rPr>
        <w:rFonts w:cs="Times New Roman"/>
      </w:rPr>
    </w:lvl>
    <w:lvl w:ilvl="1" w:tplc="04100019" w:tentative="1">
      <w:start w:val="1"/>
      <w:numFmt w:val="lowerLetter"/>
      <w:lvlText w:val="%2."/>
      <w:lvlJc w:val="left"/>
      <w:pPr>
        <w:tabs>
          <w:tab w:val="num" w:pos="1553"/>
        </w:tabs>
        <w:ind w:left="1553" w:hanging="360"/>
      </w:pPr>
      <w:rPr>
        <w:rFonts w:cs="Times New Roman"/>
      </w:rPr>
    </w:lvl>
    <w:lvl w:ilvl="2" w:tplc="0410001B" w:tentative="1">
      <w:start w:val="1"/>
      <w:numFmt w:val="lowerRoman"/>
      <w:lvlText w:val="%3."/>
      <w:lvlJc w:val="right"/>
      <w:pPr>
        <w:tabs>
          <w:tab w:val="num" w:pos="2273"/>
        </w:tabs>
        <w:ind w:left="2273" w:hanging="180"/>
      </w:pPr>
      <w:rPr>
        <w:rFonts w:cs="Times New Roman"/>
      </w:rPr>
    </w:lvl>
    <w:lvl w:ilvl="3" w:tplc="0410000F" w:tentative="1">
      <w:start w:val="1"/>
      <w:numFmt w:val="decimal"/>
      <w:lvlText w:val="%4."/>
      <w:lvlJc w:val="left"/>
      <w:pPr>
        <w:tabs>
          <w:tab w:val="num" w:pos="2993"/>
        </w:tabs>
        <w:ind w:left="2993" w:hanging="360"/>
      </w:pPr>
      <w:rPr>
        <w:rFonts w:cs="Times New Roman"/>
      </w:rPr>
    </w:lvl>
    <w:lvl w:ilvl="4" w:tplc="04100019" w:tentative="1">
      <w:start w:val="1"/>
      <w:numFmt w:val="lowerLetter"/>
      <w:lvlText w:val="%5."/>
      <w:lvlJc w:val="left"/>
      <w:pPr>
        <w:tabs>
          <w:tab w:val="num" w:pos="3713"/>
        </w:tabs>
        <w:ind w:left="3713" w:hanging="360"/>
      </w:pPr>
      <w:rPr>
        <w:rFonts w:cs="Times New Roman"/>
      </w:rPr>
    </w:lvl>
    <w:lvl w:ilvl="5" w:tplc="0410001B" w:tentative="1">
      <w:start w:val="1"/>
      <w:numFmt w:val="lowerRoman"/>
      <w:lvlText w:val="%6."/>
      <w:lvlJc w:val="right"/>
      <w:pPr>
        <w:tabs>
          <w:tab w:val="num" w:pos="4433"/>
        </w:tabs>
        <w:ind w:left="4433" w:hanging="180"/>
      </w:pPr>
      <w:rPr>
        <w:rFonts w:cs="Times New Roman"/>
      </w:rPr>
    </w:lvl>
    <w:lvl w:ilvl="6" w:tplc="0410000F" w:tentative="1">
      <w:start w:val="1"/>
      <w:numFmt w:val="decimal"/>
      <w:lvlText w:val="%7."/>
      <w:lvlJc w:val="left"/>
      <w:pPr>
        <w:tabs>
          <w:tab w:val="num" w:pos="5153"/>
        </w:tabs>
        <w:ind w:left="5153" w:hanging="360"/>
      </w:pPr>
      <w:rPr>
        <w:rFonts w:cs="Times New Roman"/>
      </w:rPr>
    </w:lvl>
    <w:lvl w:ilvl="7" w:tplc="04100019" w:tentative="1">
      <w:start w:val="1"/>
      <w:numFmt w:val="lowerLetter"/>
      <w:lvlText w:val="%8."/>
      <w:lvlJc w:val="left"/>
      <w:pPr>
        <w:tabs>
          <w:tab w:val="num" w:pos="5873"/>
        </w:tabs>
        <w:ind w:left="5873" w:hanging="360"/>
      </w:pPr>
      <w:rPr>
        <w:rFonts w:cs="Times New Roman"/>
      </w:rPr>
    </w:lvl>
    <w:lvl w:ilvl="8" w:tplc="0410001B" w:tentative="1">
      <w:start w:val="1"/>
      <w:numFmt w:val="lowerRoman"/>
      <w:lvlText w:val="%9."/>
      <w:lvlJc w:val="right"/>
      <w:pPr>
        <w:tabs>
          <w:tab w:val="num" w:pos="6593"/>
        </w:tabs>
        <w:ind w:left="6593" w:hanging="180"/>
      </w:pPr>
      <w:rPr>
        <w:rFonts w:cs="Times New Roman"/>
      </w:rPr>
    </w:lvl>
  </w:abstractNum>
  <w:abstractNum w:abstractNumId="14">
    <w:nsid w:val="43090191"/>
    <w:multiLevelType w:val="hybridMultilevel"/>
    <w:tmpl w:val="D3143824"/>
    <w:lvl w:ilvl="0" w:tplc="C9D8E330">
      <w:start w:val="1"/>
      <w:numFmt w:val="decimal"/>
      <w:lvlText w:val="%1)"/>
      <w:lvlJc w:val="left"/>
      <w:pPr>
        <w:tabs>
          <w:tab w:val="num" w:pos="397"/>
        </w:tabs>
        <w:ind w:left="397" w:hanging="397"/>
      </w:pPr>
      <w:rPr>
        <w:rFonts w:ascii="Times New Roman" w:hAnsi="Times New Roman" w:hint="default"/>
        <w:b w:val="0"/>
        <w:i w:val="0"/>
      </w:rPr>
    </w:lvl>
    <w:lvl w:ilvl="1" w:tplc="04100019">
      <w:start w:val="1"/>
      <w:numFmt w:val="lowerLetter"/>
      <w:lvlText w:val="%2."/>
      <w:lvlJc w:val="left"/>
      <w:pPr>
        <w:tabs>
          <w:tab w:val="num" w:pos="1440"/>
        </w:tabs>
        <w:ind w:left="1440" w:hanging="360"/>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49190670"/>
    <w:multiLevelType w:val="hybridMultilevel"/>
    <w:tmpl w:val="34D422D4"/>
    <w:lvl w:ilvl="0" w:tplc="37F042C2">
      <w:start w:val="15"/>
      <w:numFmt w:val="decimal"/>
      <w:lvlText w:val="%1)"/>
      <w:lvlJc w:val="left"/>
      <w:pPr>
        <w:tabs>
          <w:tab w:val="num" w:pos="397"/>
        </w:tabs>
        <w:ind w:left="397" w:hanging="397"/>
      </w:pPr>
      <w:rPr>
        <w:rFonts w:ascii="Times New Roman" w:hAnsi="Times New Roman"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A2368E6"/>
    <w:multiLevelType w:val="hybridMultilevel"/>
    <w:tmpl w:val="94F64B5C"/>
    <w:lvl w:ilvl="0" w:tplc="672ED36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7">
    <w:nsid w:val="52F54F72"/>
    <w:multiLevelType w:val="hybridMultilevel"/>
    <w:tmpl w:val="D3143824"/>
    <w:lvl w:ilvl="0" w:tplc="C9D8E330">
      <w:start w:val="1"/>
      <w:numFmt w:val="decimal"/>
      <w:lvlText w:val="%1)"/>
      <w:lvlJc w:val="left"/>
      <w:pPr>
        <w:tabs>
          <w:tab w:val="num" w:pos="397"/>
        </w:tabs>
        <w:ind w:left="397" w:hanging="397"/>
      </w:pPr>
      <w:rPr>
        <w:rFonts w:ascii="Times New Roman" w:hAnsi="Times New Roman" w:hint="default"/>
        <w:b w:val="0"/>
        <w:i w:val="0"/>
      </w:rPr>
    </w:lvl>
    <w:lvl w:ilvl="1" w:tplc="04100019">
      <w:start w:val="1"/>
      <w:numFmt w:val="lowerLetter"/>
      <w:lvlText w:val="%2."/>
      <w:lvlJc w:val="left"/>
      <w:pPr>
        <w:tabs>
          <w:tab w:val="num" w:pos="1440"/>
        </w:tabs>
        <w:ind w:left="1440" w:hanging="360"/>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5A746667"/>
    <w:multiLevelType w:val="hybridMultilevel"/>
    <w:tmpl w:val="88B89DE6"/>
    <w:lvl w:ilvl="0" w:tplc="04100001">
      <w:start w:val="1"/>
      <w:numFmt w:val="bullet"/>
      <w:lvlText w:val=""/>
      <w:lvlJc w:val="left"/>
      <w:pPr>
        <w:tabs>
          <w:tab w:val="num" w:pos="1097"/>
        </w:tabs>
        <w:ind w:left="1097" w:hanging="360"/>
      </w:pPr>
      <w:rPr>
        <w:rFonts w:ascii="Symbol" w:hAnsi="Symbol" w:hint="default"/>
      </w:rPr>
    </w:lvl>
    <w:lvl w:ilvl="1" w:tplc="04100003" w:tentative="1">
      <w:start w:val="1"/>
      <w:numFmt w:val="bullet"/>
      <w:lvlText w:val="o"/>
      <w:lvlJc w:val="left"/>
      <w:pPr>
        <w:tabs>
          <w:tab w:val="num" w:pos="1817"/>
        </w:tabs>
        <w:ind w:left="1817" w:hanging="360"/>
      </w:pPr>
      <w:rPr>
        <w:rFonts w:ascii="Courier New" w:hAnsi="Courier New" w:cs="Courier New" w:hint="default"/>
      </w:rPr>
    </w:lvl>
    <w:lvl w:ilvl="2" w:tplc="04100005" w:tentative="1">
      <w:start w:val="1"/>
      <w:numFmt w:val="bullet"/>
      <w:lvlText w:val=""/>
      <w:lvlJc w:val="left"/>
      <w:pPr>
        <w:tabs>
          <w:tab w:val="num" w:pos="2537"/>
        </w:tabs>
        <w:ind w:left="2537" w:hanging="360"/>
      </w:pPr>
      <w:rPr>
        <w:rFonts w:ascii="Wingdings" w:hAnsi="Wingdings" w:hint="default"/>
      </w:rPr>
    </w:lvl>
    <w:lvl w:ilvl="3" w:tplc="04100001" w:tentative="1">
      <w:start w:val="1"/>
      <w:numFmt w:val="bullet"/>
      <w:lvlText w:val=""/>
      <w:lvlJc w:val="left"/>
      <w:pPr>
        <w:tabs>
          <w:tab w:val="num" w:pos="3257"/>
        </w:tabs>
        <w:ind w:left="3257" w:hanging="360"/>
      </w:pPr>
      <w:rPr>
        <w:rFonts w:ascii="Symbol" w:hAnsi="Symbol" w:hint="default"/>
      </w:rPr>
    </w:lvl>
    <w:lvl w:ilvl="4" w:tplc="04100003" w:tentative="1">
      <w:start w:val="1"/>
      <w:numFmt w:val="bullet"/>
      <w:lvlText w:val="o"/>
      <w:lvlJc w:val="left"/>
      <w:pPr>
        <w:tabs>
          <w:tab w:val="num" w:pos="3977"/>
        </w:tabs>
        <w:ind w:left="3977" w:hanging="360"/>
      </w:pPr>
      <w:rPr>
        <w:rFonts w:ascii="Courier New" w:hAnsi="Courier New" w:cs="Courier New" w:hint="default"/>
      </w:rPr>
    </w:lvl>
    <w:lvl w:ilvl="5" w:tplc="04100005" w:tentative="1">
      <w:start w:val="1"/>
      <w:numFmt w:val="bullet"/>
      <w:lvlText w:val=""/>
      <w:lvlJc w:val="left"/>
      <w:pPr>
        <w:tabs>
          <w:tab w:val="num" w:pos="4697"/>
        </w:tabs>
        <w:ind w:left="4697" w:hanging="360"/>
      </w:pPr>
      <w:rPr>
        <w:rFonts w:ascii="Wingdings" w:hAnsi="Wingdings" w:hint="default"/>
      </w:rPr>
    </w:lvl>
    <w:lvl w:ilvl="6" w:tplc="04100001" w:tentative="1">
      <w:start w:val="1"/>
      <w:numFmt w:val="bullet"/>
      <w:lvlText w:val=""/>
      <w:lvlJc w:val="left"/>
      <w:pPr>
        <w:tabs>
          <w:tab w:val="num" w:pos="5417"/>
        </w:tabs>
        <w:ind w:left="5417" w:hanging="360"/>
      </w:pPr>
      <w:rPr>
        <w:rFonts w:ascii="Symbol" w:hAnsi="Symbol" w:hint="default"/>
      </w:rPr>
    </w:lvl>
    <w:lvl w:ilvl="7" w:tplc="04100003" w:tentative="1">
      <w:start w:val="1"/>
      <w:numFmt w:val="bullet"/>
      <w:lvlText w:val="o"/>
      <w:lvlJc w:val="left"/>
      <w:pPr>
        <w:tabs>
          <w:tab w:val="num" w:pos="6137"/>
        </w:tabs>
        <w:ind w:left="6137" w:hanging="360"/>
      </w:pPr>
      <w:rPr>
        <w:rFonts w:ascii="Courier New" w:hAnsi="Courier New" w:cs="Courier New" w:hint="default"/>
      </w:rPr>
    </w:lvl>
    <w:lvl w:ilvl="8" w:tplc="04100005" w:tentative="1">
      <w:start w:val="1"/>
      <w:numFmt w:val="bullet"/>
      <w:lvlText w:val=""/>
      <w:lvlJc w:val="left"/>
      <w:pPr>
        <w:tabs>
          <w:tab w:val="num" w:pos="6857"/>
        </w:tabs>
        <w:ind w:left="6857" w:hanging="360"/>
      </w:pPr>
      <w:rPr>
        <w:rFonts w:ascii="Wingdings" w:hAnsi="Wingdings" w:hint="default"/>
      </w:rPr>
    </w:lvl>
  </w:abstractNum>
  <w:abstractNum w:abstractNumId="19">
    <w:nsid w:val="5C894602"/>
    <w:multiLevelType w:val="hybridMultilevel"/>
    <w:tmpl w:val="873C98BA"/>
    <w:lvl w:ilvl="0" w:tplc="64A6B24C">
      <w:start w:val="1"/>
      <w:numFmt w:val="decimal"/>
      <w:lvlText w:val="%1)"/>
      <w:lvlJc w:val="left"/>
      <w:pPr>
        <w:tabs>
          <w:tab w:val="num" w:pos="4046"/>
        </w:tabs>
        <w:ind w:left="4046" w:hanging="360"/>
      </w:pPr>
      <w:rPr>
        <w:rFonts w:cs="Times New Roman"/>
      </w:rPr>
    </w:lvl>
    <w:lvl w:ilvl="1" w:tplc="4EAC6E44">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nsid w:val="61177122"/>
    <w:multiLevelType w:val="hybridMultilevel"/>
    <w:tmpl w:val="E676C396"/>
    <w:lvl w:ilvl="0" w:tplc="CE844E96">
      <w:start w:val="1"/>
      <w:numFmt w:val="decimal"/>
      <w:lvlText w:val="%1."/>
      <w:lvlJc w:val="left"/>
      <w:pPr>
        <w:tabs>
          <w:tab w:val="num" w:pos="360"/>
        </w:tabs>
        <w:ind w:left="340" w:hanging="340"/>
      </w:pPr>
      <w:rPr>
        <w:rFonts w:hint="default"/>
        <w:i w:val="0"/>
      </w:rPr>
    </w:lvl>
    <w:lvl w:ilvl="1" w:tplc="389402C2">
      <w:start w:val="1"/>
      <w:numFmt w:val="decimal"/>
      <w:lvlText w:val="%2."/>
      <w:lvlJc w:val="left"/>
      <w:pPr>
        <w:tabs>
          <w:tab w:val="num" w:pos="360"/>
        </w:tabs>
        <w:ind w:left="340" w:hanging="34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645E3C7C"/>
    <w:multiLevelType w:val="hybridMultilevel"/>
    <w:tmpl w:val="873C98BA"/>
    <w:lvl w:ilvl="0" w:tplc="64A6B24C">
      <w:start w:val="1"/>
      <w:numFmt w:val="decimal"/>
      <w:lvlText w:val="%1)"/>
      <w:lvlJc w:val="left"/>
      <w:pPr>
        <w:tabs>
          <w:tab w:val="num" w:pos="4046"/>
        </w:tabs>
        <w:ind w:left="4046" w:hanging="360"/>
      </w:pPr>
      <w:rPr>
        <w:rFonts w:cs="Times New Roman"/>
      </w:rPr>
    </w:lvl>
    <w:lvl w:ilvl="1" w:tplc="4EAC6E44">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nsid w:val="68A07EBB"/>
    <w:multiLevelType w:val="hybridMultilevel"/>
    <w:tmpl w:val="9566D838"/>
    <w:lvl w:ilvl="0" w:tplc="224E652A">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3">
    <w:nsid w:val="6FA900F1"/>
    <w:multiLevelType w:val="hybridMultilevel"/>
    <w:tmpl w:val="5A2EF602"/>
    <w:lvl w:ilvl="0" w:tplc="04100011">
      <w:start w:val="1"/>
      <w:numFmt w:val="decimal"/>
      <w:lvlText w:val="%1)"/>
      <w:lvlJc w:val="left"/>
      <w:pPr>
        <w:tabs>
          <w:tab w:val="num" w:pos="720"/>
        </w:tabs>
        <w:ind w:left="720" w:hanging="360"/>
      </w:pPr>
    </w:lvl>
    <w:lvl w:ilvl="1" w:tplc="4EAC6E44">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70611731"/>
    <w:multiLevelType w:val="hybridMultilevel"/>
    <w:tmpl w:val="EB48BA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15222ED"/>
    <w:multiLevelType w:val="hybridMultilevel"/>
    <w:tmpl w:val="9566D838"/>
    <w:lvl w:ilvl="0" w:tplc="224E652A">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6">
    <w:nsid w:val="774D196D"/>
    <w:multiLevelType w:val="hybridMultilevel"/>
    <w:tmpl w:val="873C98BA"/>
    <w:lvl w:ilvl="0" w:tplc="64A6B24C">
      <w:start w:val="1"/>
      <w:numFmt w:val="decimal"/>
      <w:lvlText w:val="%1)"/>
      <w:lvlJc w:val="left"/>
      <w:pPr>
        <w:tabs>
          <w:tab w:val="num" w:pos="4046"/>
        </w:tabs>
        <w:ind w:left="4046" w:hanging="360"/>
      </w:pPr>
      <w:rPr>
        <w:rFonts w:cs="Times New Roman"/>
      </w:rPr>
    </w:lvl>
    <w:lvl w:ilvl="1" w:tplc="4EAC6E44">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nsid w:val="7D242F79"/>
    <w:multiLevelType w:val="hybridMultilevel"/>
    <w:tmpl w:val="6E4AA1E6"/>
    <w:lvl w:ilvl="0" w:tplc="805E1E26">
      <w:start w:val="1"/>
      <w:numFmt w:val="decimal"/>
      <w:lvlText w:val="%1)"/>
      <w:lvlJc w:val="left"/>
      <w:pPr>
        <w:ind w:left="405" w:hanging="360"/>
      </w:pPr>
      <w:rPr>
        <w:rFonts w:hint="default"/>
        <w:u w:val="none"/>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8">
    <w:nsid w:val="7D83716D"/>
    <w:multiLevelType w:val="hybridMultilevel"/>
    <w:tmpl w:val="2826AF8A"/>
    <w:lvl w:ilvl="0" w:tplc="C9D8E330">
      <w:start w:val="1"/>
      <w:numFmt w:val="decimal"/>
      <w:lvlText w:val="%1)"/>
      <w:lvlJc w:val="left"/>
      <w:pPr>
        <w:tabs>
          <w:tab w:val="num" w:pos="397"/>
        </w:tabs>
        <w:ind w:left="397" w:hanging="397"/>
      </w:pPr>
      <w:rPr>
        <w:rFonts w:ascii="Times New Roman" w:hAnsi="Times New Roman" w:hint="default"/>
        <w:b w:val="0"/>
        <w:i w:val="0"/>
      </w:rPr>
    </w:lvl>
    <w:lvl w:ilvl="1" w:tplc="04100019">
      <w:start w:val="1"/>
      <w:numFmt w:val="lowerLetter"/>
      <w:lvlText w:val="%2."/>
      <w:lvlJc w:val="left"/>
      <w:pPr>
        <w:tabs>
          <w:tab w:val="num" w:pos="1440"/>
        </w:tabs>
        <w:ind w:left="1440" w:hanging="360"/>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3"/>
  </w:num>
  <w:num w:numId="4">
    <w:abstractNumId w:val="6"/>
  </w:num>
  <w:num w:numId="5">
    <w:abstractNumId w:val="20"/>
  </w:num>
  <w:num w:numId="6">
    <w:abstractNumId w:val="9"/>
  </w:num>
  <w:num w:numId="7">
    <w:abstractNumId w:val="18"/>
  </w:num>
  <w:num w:numId="8">
    <w:abstractNumId w:val="19"/>
  </w:num>
  <w:num w:numId="9">
    <w:abstractNumId w:val="26"/>
  </w:num>
  <w:num w:numId="10">
    <w:abstractNumId w:val="8"/>
  </w:num>
  <w:num w:numId="11">
    <w:abstractNumId w:val="0"/>
  </w:num>
  <w:num w:numId="12">
    <w:abstractNumId w:val="5"/>
  </w:num>
  <w:num w:numId="13">
    <w:abstractNumId w:val="17"/>
  </w:num>
  <w:num w:numId="14">
    <w:abstractNumId w:val="12"/>
  </w:num>
  <w:num w:numId="15">
    <w:abstractNumId w:val="28"/>
  </w:num>
  <w:num w:numId="16">
    <w:abstractNumId w:val="15"/>
  </w:num>
  <w:num w:numId="17">
    <w:abstractNumId w:val="27"/>
  </w:num>
  <w:num w:numId="18">
    <w:abstractNumId w:val="24"/>
  </w:num>
  <w:num w:numId="19">
    <w:abstractNumId w:val="10"/>
  </w:num>
  <w:num w:numId="20">
    <w:abstractNumId w:val="16"/>
  </w:num>
  <w:num w:numId="21">
    <w:abstractNumId w:val="7"/>
  </w:num>
  <w:num w:numId="22">
    <w:abstractNumId w:val="22"/>
  </w:num>
  <w:num w:numId="23">
    <w:abstractNumId w:val="25"/>
  </w:num>
  <w:num w:numId="24">
    <w:abstractNumId w:val="21"/>
  </w:num>
  <w:num w:numId="25">
    <w:abstractNumId w:val="1"/>
  </w:num>
  <w:num w:numId="26">
    <w:abstractNumId w:val="14"/>
  </w:num>
  <w:num w:numId="27">
    <w:abstractNumId w:val="11"/>
  </w:num>
  <w:num w:numId="28">
    <w:abstractNumId w:val="4"/>
  </w:num>
  <w:num w:numId="29">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298"/>
    <w:rsid w:val="00021514"/>
    <w:rsid w:val="0002185B"/>
    <w:rsid w:val="00021F67"/>
    <w:rsid w:val="0003462E"/>
    <w:rsid w:val="00041D48"/>
    <w:rsid w:val="0004581E"/>
    <w:rsid w:val="000472D1"/>
    <w:rsid w:val="000550E8"/>
    <w:rsid w:val="00061A44"/>
    <w:rsid w:val="00061C6F"/>
    <w:rsid w:val="000631FE"/>
    <w:rsid w:val="00075F63"/>
    <w:rsid w:val="000810FF"/>
    <w:rsid w:val="00092535"/>
    <w:rsid w:val="000B17F3"/>
    <w:rsid w:val="000B1BBB"/>
    <w:rsid w:val="000B57C2"/>
    <w:rsid w:val="000C16F8"/>
    <w:rsid w:val="000C3066"/>
    <w:rsid w:val="000C6BA8"/>
    <w:rsid w:val="000C7FCB"/>
    <w:rsid w:val="000D41BB"/>
    <w:rsid w:val="000E27AD"/>
    <w:rsid w:val="000E455C"/>
    <w:rsid w:val="000E6139"/>
    <w:rsid w:val="000F5D34"/>
    <w:rsid w:val="0010472B"/>
    <w:rsid w:val="00106C44"/>
    <w:rsid w:val="00107037"/>
    <w:rsid w:val="00112E52"/>
    <w:rsid w:val="0011422B"/>
    <w:rsid w:val="0011584A"/>
    <w:rsid w:val="00115DC3"/>
    <w:rsid w:val="00117596"/>
    <w:rsid w:val="00131FCA"/>
    <w:rsid w:val="0013395D"/>
    <w:rsid w:val="00145C49"/>
    <w:rsid w:val="00154675"/>
    <w:rsid w:val="00165EFC"/>
    <w:rsid w:val="00171765"/>
    <w:rsid w:val="001763EC"/>
    <w:rsid w:val="00183576"/>
    <w:rsid w:val="0018688F"/>
    <w:rsid w:val="001921E6"/>
    <w:rsid w:val="001A61BB"/>
    <w:rsid w:val="001B0107"/>
    <w:rsid w:val="001B0E10"/>
    <w:rsid w:val="001B1C06"/>
    <w:rsid w:val="001B7DDB"/>
    <w:rsid w:val="001C2659"/>
    <w:rsid w:val="001C45CF"/>
    <w:rsid w:val="001C53DA"/>
    <w:rsid w:val="001E1125"/>
    <w:rsid w:val="001E1741"/>
    <w:rsid w:val="001E2759"/>
    <w:rsid w:val="001E7B83"/>
    <w:rsid w:val="001F076A"/>
    <w:rsid w:val="001F07FA"/>
    <w:rsid w:val="002070A6"/>
    <w:rsid w:val="002121D5"/>
    <w:rsid w:val="00212590"/>
    <w:rsid w:val="002133C6"/>
    <w:rsid w:val="00213A0F"/>
    <w:rsid w:val="00225C95"/>
    <w:rsid w:val="00230D12"/>
    <w:rsid w:val="002559CB"/>
    <w:rsid w:val="00257BA7"/>
    <w:rsid w:val="00263CAC"/>
    <w:rsid w:val="00263CD2"/>
    <w:rsid w:val="00276AD2"/>
    <w:rsid w:val="00277F67"/>
    <w:rsid w:val="0028341B"/>
    <w:rsid w:val="002841A8"/>
    <w:rsid w:val="002923FC"/>
    <w:rsid w:val="002976A6"/>
    <w:rsid w:val="002A01E4"/>
    <w:rsid w:val="002A349B"/>
    <w:rsid w:val="002A3A95"/>
    <w:rsid w:val="002A3E96"/>
    <w:rsid w:val="002C0142"/>
    <w:rsid w:val="002C512B"/>
    <w:rsid w:val="002C58F9"/>
    <w:rsid w:val="002C5E80"/>
    <w:rsid w:val="002D0F49"/>
    <w:rsid w:val="002D7946"/>
    <w:rsid w:val="002E19FE"/>
    <w:rsid w:val="002F24D6"/>
    <w:rsid w:val="002F34C8"/>
    <w:rsid w:val="002F461A"/>
    <w:rsid w:val="003055ED"/>
    <w:rsid w:val="003343B0"/>
    <w:rsid w:val="003416C3"/>
    <w:rsid w:val="00344BF0"/>
    <w:rsid w:val="00347BCD"/>
    <w:rsid w:val="00352A08"/>
    <w:rsid w:val="00356D61"/>
    <w:rsid w:val="003633D9"/>
    <w:rsid w:val="00364A4A"/>
    <w:rsid w:val="00365015"/>
    <w:rsid w:val="00370298"/>
    <w:rsid w:val="0037361F"/>
    <w:rsid w:val="00374926"/>
    <w:rsid w:val="00387639"/>
    <w:rsid w:val="00387F41"/>
    <w:rsid w:val="0039341E"/>
    <w:rsid w:val="003A332E"/>
    <w:rsid w:val="003A3E89"/>
    <w:rsid w:val="003A707B"/>
    <w:rsid w:val="003B6880"/>
    <w:rsid w:val="003C1F4D"/>
    <w:rsid w:val="003C4C85"/>
    <w:rsid w:val="003C58CE"/>
    <w:rsid w:val="003D3896"/>
    <w:rsid w:val="003F0B59"/>
    <w:rsid w:val="003F2BE0"/>
    <w:rsid w:val="003F2FEC"/>
    <w:rsid w:val="003F6139"/>
    <w:rsid w:val="003F7B1F"/>
    <w:rsid w:val="00411C74"/>
    <w:rsid w:val="0041370D"/>
    <w:rsid w:val="00415E4E"/>
    <w:rsid w:val="00420780"/>
    <w:rsid w:val="0042622F"/>
    <w:rsid w:val="00427425"/>
    <w:rsid w:val="0042758F"/>
    <w:rsid w:val="00437668"/>
    <w:rsid w:val="00446DD4"/>
    <w:rsid w:val="00447AF5"/>
    <w:rsid w:val="004500FC"/>
    <w:rsid w:val="00450929"/>
    <w:rsid w:val="0046576F"/>
    <w:rsid w:val="00472131"/>
    <w:rsid w:val="00472D89"/>
    <w:rsid w:val="0047347B"/>
    <w:rsid w:val="00477622"/>
    <w:rsid w:val="00482EB9"/>
    <w:rsid w:val="004838D1"/>
    <w:rsid w:val="00492306"/>
    <w:rsid w:val="004A02B6"/>
    <w:rsid w:val="004A0DF3"/>
    <w:rsid w:val="004B1282"/>
    <w:rsid w:val="004B154F"/>
    <w:rsid w:val="004C20A0"/>
    <w:rsid w:val="004D10D9"/>
    <w:rsid w:val="004D1A84"/>
    <w:rsid w:val="004D5B8B"/>
    <w:rsid w:val="004E265D"/>
    <w:rsid w:val="004E28D2"/>
    <w:rsid w:val="004E5255"/>
    <w:rsid w:val="004F351F"/>
    <w:rsid w:val="004F5F91"/>
    <w:rsid w:val="00502B3F"/>
    <w:rsid w:val="0050657D"/>
    <w:rsid w:val="00510540"/>
    <w:rsid w:val="00522AD3"/>
    <w:rsid w:val="005253B4"/>
    <w:rsid w:val="0053088B"/>
    <w:rsid w:val="0053201F"/>
    <w:rsid w:val="005334FA"/>
    <w:rsid w:val="0053593F"/>
    <w:rsid w:val="00536049"/>
    <w:rsid w:val="0053654C"/>
    <w:rsid w:val="00546AB8"/>
    <w:rsid w:val="00546B7F"/>
    <w:rsid w:val="00551DE2"/>
    <w:rsid w:val="005545C7"/>
    <w:rsid w:val="0057080C"/>
    <w:rsid w:val="00573B86"/>
    <w:rsid w:val="0057445B"/>
    <w:rsid w:val="0058175E"/>
    <w:rsid w:val="005938E1"/>
    <w:rsid w:val="00596CF0"/>
    <w:rsid w:val="005A416D"/>
    <w:rsid w:val="005A6001"/>
    <w:rsid w:val="005A7E24"/>
    <w:rsid w:val="005A7F8B"/>
    <w:rsid w:val="005B0ADC"/>
    <w:rsid w:val="005B6E2B"/>
    <w:rsid w:val="005C1B1D"/>
    <w:rsid w:val="005C3BF5"/>
    <w:rsid w:val="005D04B7"/>
    <w:rsid w:val="005D3A71"/>
    <w:rsid w:val="005D5A97"/>
    <w:rsid w:val="005D6CBD"/>
    <w:rsid w:val="005E0411"/>
    <w:rsid w:val="005E15CA"/>
    <w:rsid w:val="005E4DC1"/>
    <w:rsid w:val="005E649C"/>
    <w:rsid w:val="005E7C56"/>
    <w:rsid w:val="005E7D69"/>
    <w:rsid w:val="005F11A1"/>
    <w:rsid w:val="005F224B"/>
    <w:rsid w:val="005F3AB1"/>
    <w:rsid w:val="005F3CB3"/>
    <w:rsid w:val="005F7479"/>
    <w:rsid w:val="00610C80"/>
    <w:rsid w:val="00613859"/>
    <w:rsid w:val="00616828"/>
    <w:rsid w:val="006171B0"/>
    <w:rsid w:val="006233D5"/>
    <w:rsid w:val="0063608A"/>
    <w:rsid w:val="00636A54"/>
    <w:rsid w:val="00661F2A"/>
    <w:rsid w:val="0066708D"/>
    <w:rsid w:val="00685B3A"/>
    <w:rsid w:val="0068632F"/>
    <w:rsid w:val="00687919"/>
    <w:rsid w:val="006A32F2"/>
    <w:rsid w:val="006B19BB"/>
    <w:rsid w:val="006B34AE"/>
    <w:rsid w:val="006B5312"/>
    <w:rsid w:val="006B6D55"/>
    <w:rsid w:val="006C1778"/>
    <w:rsid w:val="006C31A5"/>
    <w:rsid w:val="006D0110"/>
    <w:rsid w:val="006D0DB5"/>
    <w:rsid w:val="006E57CC"/>
    <w:rsid w:val="006F766C"/>
    <w:rsid w:val="007024FE"/>
    <w:rsid w:val="00703D95"/>
    <w:rsid w:val="00711E37"/>
    <w:rsid w:val="00713000"/>
    <w:rsid w:val="00732F23"/>
    <w:rsid w:val="00740003"/>
    <w:rsid w:val="007417CC"/>
    <w:rsid w:val="00746203"/>
    <w:rsid w:val="00746B8A"/>
    <w:rsid w:val="00754783"/>
    <w:rsid w:val="007568D8"/>
    <w:rsid w:val="00766D88"/>
    <w:rsid w:val="007758B5"/>
    <w:rsid w:val="00777CE3"/>
    <w:rsid w:val="00784A94"/>
    <w:rsid w:val="00784C90"/>
    <w:rsid w:val="00784DBB"/>
    <w:rsid w:val="00786449"/>
    <w:rsid w:val="007A7292"/>
    <w:rsid w:val="007B1739"/>
    <w:rsid w:val="007C7DA4"/>
    <w:rsid w:val="007E0D35"/>
    <w:rsid w:val="007F0606"/>
    <w:rsid w:val="007F1956"/>
    <w:rsid w:val="007F1F85"/>
    <w:rsid w:val="0080013B"/>
    <w:rsid w:val="00803D5B"/>
    <w:rsid w:val="00805F1D"/>
    <w:rsid w:val="00812CF6"/>
    <w:rsid w:val="008171DB"/>
    <w:rsid w:val="00837630"/>
    <w:rsid w:val="008428AF"/>
    <w:rsid w:val="00842CB5"/>
    <w:rsid w:val="00852DE5"/>
    <w:rsid w:val="00854FAB"/>
    <w:rsid w:val="00864FBB"/>
    <w:rsid w:val="00866769"/>
    <w:rsid w:val="008716AA"/>
    <w:rsid w:val="00871974"/>
    <w:rsid w:val="0088046E"/>
    <w:rsid w:val="008A5539"/>
    <w:rsid w:val="008B0C05"/>
    <w:rsid w:val="008B66F2"/>
    <w:rsid w:val="008B7A89"/>
    <w:rsid w:val="008C4D7D"/>
    <w:rsid w:val="008C50BD"/>
    <w:rsid w:val="00901FC7"/>
    <w:rsid w:val="00910527"/>
    <w:rsid w:val="0091426B"/>
    <w:rsid w:val="00917D89"/>
    <w:rsid w:val="00923B4E"/>
    <w:rsid w:val="009270F7"/>
    <w:rsid w:val="0093237C"/>
    <w:rsid w:val="0093269D"/>
    <w:rsid w:val="0093713D"/>
    <w:rsid w:val="00940C91"/>
    <w:rsid w:val="00942B7F"/>
    <w:rsid w:val="00943925"/>
    <w:rsid w:val="00945270"/>
    <w:rsid w:val="009454E6"/>
    <w:rsid w:val="009666FB"/>
    <w:rsid w:val="00972F4C"/>
    <w:rsid w:val="00976588"/>
    <w:rsid w:val="009852D4"/>
    <w:rsid w:val="00994D58"/>
    <w:rsid w:val="009962D4"/>
    <w:rsid w:val="009A207A"/>
    <w:rsid w:val="009C4ACB"/>
    <w:rsid w:val="009D0712"/>
    <w:rsid w:val="009D4035"/>
    <w:rsid w:val="009D41BA"/>
    <w:rsid w:val="009D7595"/>
    <w:rsid w:val="009E0D81"/>
    <w:rsid w:val="009F568E"/>
    <w:rsid w:val="00A0578F"/>
    <w:rsid w:val="00A12A61"/>
    <w:rsid w:val="00A2198A"/>
    <w:rsid w:val="00A273F3"/>
    <w:rsid w:val="00A31A84"/>
    <w:rsid w:val="00A43915"/>
    <w:rsid w:val="00A441F0"/>
    <w:rsid w:val="00A44A3D"/>
    <w:rsid w:val="00A57EA1"/>
    <w:rsid w:val="00A632B5"/>
    <w:rsid w:val="00A65032"/>
    <w:rsid w:val="00A6528E"/>
    <w:rsid w:val="00A73F6A"/>
    <w:rsid w:val="00A76716"/>
    <w:rsid w:val="00A77C71"/>
    <w:rsid w:val="00A82F58"/>
    <w:rsid w:val="00A85AAA"/>
    <w:rsid w:val="00A87998"/>
    <w:rsid w:val="00A95E81"/>
    <w:rsid w:val="00AA20E3"/>
    <w:rsid w:val="00AB073E"/>
    <w:rsid w:val="00AB3372"/>
    <w:rsid w:val="00AB39EB"/>
    <w:rsid w:val="00AB3ED9"/>
    <w:rsid w:val="00AC23BD"/>
    <w:rsid w:val="00AD1DA7"/>
    <w:rsid w:val="00B0754E"/>
    <w:rsid w:val="00B3065D"/>
    <w:rsid w:val="00B41838"/>
    <w:rsid w:val="00B45D5B"/>
    <w:rsid w:val="00B509D5"/>
    <w:rsid w:val="00B5202A"/>
    <w:rsid w:val="00B602E5"/>
    <w:rsid w:val="00B66B46"/>
    <w:rsid w:val="00B83DD4"/>
    <w:rsid w:val="00B94C37"/>
    <w:rsid w:val="00BA056D"/>
    <w:rsid w:val="00BA4BF2"/>
    <w:rsid w:val="00BB7BE3"/>
    <w:rsid w:val="00BC01F2"/>
    <w:rsid w:val="00BC109F"/>
    <w:rsid w:val="00BC1F9C"/>
    <w:rsid w:val="00BC69AA"/>
    <w:rsid w:val="00BD26A9"/>
    <w:rsid w:val="00BD6536"/>
    <w:rsid w:val="00BD71DE"/>
    <w:rsid w:val="00BD7597"/>
    <w:rsid w:val="00BE12E8"/>
    <w:rsid w:val="00BE6C57"/>
    <w:rsid w:val="00BE7BF9"/>
    <w:rsid w:val="00BF31D1"/>
    <w:rsid w:val="00BF5C77"/>
    <w:rsid w:val="00C068AB"/>
    <w:rsid w:val="00C42CAA"/>
    <w:rsid w:val="00C45707"/>
    <w:rsid w:val="00C4594E"/>
    <w:rsid w:val="00C45E3E"/>
    <w:rsid w:val="00C467E8"/>
    <w:rsid w:val="00C46FB0"/>
    <w:rsid w:val="00C62123"/>
    <w:rsid w:val="00C727A2"/>
    <w:rsid w:val="00C95E9B"/>
    <w:rsid w:val="00C9713D"/>
    <w:rsid w:val="00CA45BE"/>
    <w:rsid w:val="00CA4C23"/>
    <w:rsid w:val="00CA5837"/>
    <w:rsid w:val="00CA5858"/>
    <w:rsid w:val="00CB2C9B"/>
    <w:rsid w:val="00CB32DD"/>
    <w:rsid w:val="00CB3376"/>
    <w:rsid w:val="00CC35EC"/>
    <w:rsid w:val="00CD12E1"/>
    <w:rsid w:val="00CD1467"/>
    <w:rsid w:val="00CD5B9F"/>
    <w:rsid w:val="00CE7053"/>
    <w:rsid w:val="00CF21DE"/>
    <w:rsid w:val="00D00BB5"/>
    <w:rsid w:val="00D013EF"/>
    <w:rsid w:val="00D02EA1"/>
    <w:rsid w:val="00D032B5"/>
    <w:rsid w:val="00D16A26"/>
    <w:rsid w:val="00D222E4"/>
    <w:rsid w:val="00D3158E"/>
    <w:rsid w:val="00D32980"/>
    <w:rsid w:val="00D3395D"/>
    <w:rsid w:val="00D35F90"/>
    <w:rsid w:val="00D43C37"/>
    <w:rsid w:val="00D47854"/>
    <w:rsid w:val="00D47928"/>
    <w:rsid w:val="00D57F21"/>
    <w:rsid w:val="00D635C1"/>
    <w:rsid w:val="00D65C04"/>
    <w:rsid w:val="00D74437"/>
    <w:rsid w:val="00D7622A"/>
    <w:rsid w:val="00D86731"/>
    <w:rsid w:val="00DA04FA"/>
    <w:rsid w:val="00DA4000"/>
    <w:rsid w:val="00DB3633"/>
    <w:rsid w:val="00DB4F88"/>
    <w:rsid w:val="00DD2B01"/>
    <w:rsid w:val="00DD3A94"/>
    <w:rsid w:val="00DF1A41"/>
    <w:rsid w:val="00E03C02"/>
    <w:rsid w:val="00E0700B"/>
    <w:rsid w:val="00E16AD2"/>
    <w:rsid w:val="00E17FC9"/>
    <w:rsid w:val="00E20997"/>
    <w:rsid w:val="00E2341A"/>
    <w:rsid w:val="00E24682"/>
    <w:rsid w:val="00E34655"/>
    <w:rsid w:val="00E43117"/>
    <w:rsid w:val="00E44006"/>
    <w:rsid w:val="00E442BD"/>
    <w:rsid w:val="00E739A2"/>
    <w:rsid w:val="00E76EBB"/>
    <w:rsid w:val="00E83205"/>
    <w:rsid w:val="00E9587D"/>
    <w:rsid w:val="00EC27F3"/>
    <w:rsid w:val="00EC745A"/>
    <w:rsid w:val="00ED1269"/>
    <w:rsid w:val="00ED19B0"/>
    <w:rsid w:val="00ED4F58"/>
    <w:rsid w:val="00ED5E25"/>
    <w:rsid w:val="00EF0165"/>
    <w:rsid w:val="00EF0416"/>
    <w:rsid w:val="00F016AD"/>
    <w:rsid w:val="00F11D26"/>
    <w:rsid w:val="00F123C1"/>
    <w:rsid w:val="00F16CB9"/>
    <w:rsid w:val="00F16DA4"/>
    <w:rsid w:val="00F26BB1"/>
    <w:rsid w:val="00F32273"/>
    <w:rsid w:val="00F41160"/>
    <w:rsid w:val="00F41B70"/>
    <w:rsid w:val="00F41C81"/>
    <w:rsid w:val="00F455FC"/>
    <w:rsid w:val="00F53F55"/>
    <w:rsid w:val="00F56746"/>
    <w:rsid w:val="00F62DAD"/>
    <w:rsid w:val="00F64F93"/>
    <w:rsid w:val="00F658CE"/>
    <w:rsid w:val="00F81F15"/>
    <w:rsid w:val="00F94DDA"/>
    <w:rsid w:val="00FA089A"/>
    <w:rsid w:val="00FC29E6"/>
    <w:rsid w:val="00FC407B"/>
    <w:rsid w:val="00FC6A3E"/>
    <w:rsid w:val="00FD3076"/>
    <w:rsid w:val="00FD3230"/>
    <w:rsid w:val="00FD4A7D"/>
    <w:rsid w:val="00FD5B75"/>
    <w:rsid w:val="00FE0D18"/>
    <w:rsid w:val="00FE6EA5"/>
    <w:rsid w:val="00FE7F4C"/>
    <w:rsid w:val="00FF1056"/>
    <w:rsid w:val="00FF459F"/>
    <w:rsid w:val="00FF7B4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2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5F91"/>
    <w:pPr>
      <w:suppressAutoHyphens/>
    </w:pPr>
    <w:rPr>
      <w:rFonts w:ascii="Arial Narrow" w:hAnsi="Arial Narrow"/>
      <w:sz w:val="20"/>
      <w:szCs w:val="20"/>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uiPriority w:val="99"/>
    <w:rsid w:val="004F5F91"/>
  </w:style>
  <w:style w:type="character" w:styleId="Numeropagina">
    <w:name w:val="page number"/>
    <w:basedOn w:val="WW-DefaultParagraphFont"/>
    <w:uiPriority w:val="99"/>
    <w:rsid w:val="004F5F91"/>
    <w:rPr>
      <w:rFonts w:cs="Times New Roman"/>
    </w:rPr>
  </w:style>
  <w:style w:type="character" w:styleId="Collegamentoipertestuale">
    <w:name w:val="Hyperlink"/>
    <w:basedOn w:val="Carpredefinitoparagrafo"/>
    <w:uiPriority w:val="99"/>
    <w:rsid w:val="004F5F91"/>
    <w:rPr>
      <w:rFonts w:cs="Times New Roman"/>
      <w:color w:val="0000FF"/>
      <w:u w:val="single"/>
    </w:rPr>
  </w:style>
  <w:style w:type="character" w:customStyle="1" w:styleId="EndnoteCharacters">
    <w:name w:val="Endnote Characters"/>
    <w:uiPriority w:val="99"/>
    <w:rsid w:val="004F5F91"/>
  </w:style>
  <w:style w:type="character" w:customStyle="1" w:styleId="WW-DefaultParagraphFont">
    <w:name w:val="WW-Default Paragraph Font"/>
    <w:uiPriority w:val="99"/>
    <w:rsid w:val="004F5F91"/>
  </w:style>
  <w:style w:type="paragraph" w:styleId="Corpotesto">
    <w:name w:val="Body Text"/>
    <w:basedOn w:val="Normale"/>
    <w:link w:val="CorpotestoCarattere"/>
    <w:uiPriority w:val="99"/>
    <w:rsid w:val="004F5F91"/>
    <w:pPr>
      <w:spacing w:after="120"/>
    </w:pPr>
  </w:style>
  <w:style w:type="character" w:customStyle="1" w:styleId="CorpotestoCarattere">
    <w:name w:val="Corpo testo Carattere"/>
    <w:basedOn w:val="Carpredefinitoparagrafo"/>
    <w:link w:val="Corpotesto"/>
    <w:uiPriority w:val="99"/>
    <w:semiHidden/>
    <w:locked/>
    <w:rsid w:val="00842CB5"/>
    <w:rPr>
      <w:rFonts w:ascii="Arial Narrow" w:hAnsi="Arial Narrow" w:cs="Times New Roman"/>
      <w:sz w:val="20"/>
      <w:szCs w:val="20"/>
      <w:lang w:val="en-US" w:eastAsia="ar-SA" w:bidi="ar-SA"/>
    </w:rPr>
  </w:style>
  <w:style w:type="paragraph" w:styleId="Pidipagina">
    <w:name w:val="footer"/>
    <w:basedOn w:val="Normale"/>
    <w:link w:val="PidipaginaCarattere"/>
    <w:uiPriority w:val="99"/>
    <w:rsid w:val="004F5F91"/>
    <w:pPr>
      <w:suppressLineNumbers/>
      <w:tabs>
        <w:tab w:val="center" w:pos="4320"/>
        <w:tab w:val="right" w:pos="8640"/>
      </w:tabs>
    </w:pPr>
  </w:style>
  <w:style w:type="character" w:customStyle="1" w:styleId="PidipaginaCarattere">
    <w:name w:val="Piè di pagina Carattere"/>
    <w:basedOn w:val="Carpredefinitoparagrafo"/>
    <w:link w:val="Pidipagina"/>
    <w:uiPriority w:val="99"/>
    <w:semiHidden/>
    <w:locked/>
    <w:rsid w:val="00842CB5"/>
    <w:rPr>
      <w:rFonts w:ascii="Arial Narrow" w:hAnsi="Arial Narrow" w:cs="Times New Roman"/>
      <w:sz w:val="20"/>
      <w:szCs w:val="20"/>
      <w:lang w:val="en-US" w:eastAsia="ar-SA" w:bidi="ar-SA"/>
    </w:rPr>
  </w:style>
  <w:style w:type="paragraph" w:customStyle="1" w:styleId="TableContents">
    <w:name w:val="Table Contents"/>
    <w:basedOn w:val="Corpotesto"/>
    <w:uiPriority w:val="99"/>
    <w:rsid w:val="004F5F91"/>
    <w:pPr>
      <w:suppressLineNumbers/>
    </w:pPr>
  </w:style>
  <w:style w:type="paragraph" w:customStyle="1" w:styleId="TableHeading">
    <w:name w:val="Table Heading"/>
    <w:basedOn w:val="TableContents"/>
    <w:uiPriority w:val="99"/>
    <w:rsid w:val="004F5F91"/>
    <w:pPr>
      <w:jc w:val="center"/>
    </w:pPr>
    <w:rPr>
      <w:b/>
      <w:bCs/>
      <w:i/>
      <w:iCs/>
    </w:rPr>
  </w:style>
  <w:style w:type="paragraph" w:customStyle="1" w:styleId="CVTitle">
    <w:name w:val="CV Title"/>
    <w:basedOn w:val="Normale"/>
    <w:uiPriority w:val="99"/>
    <w:rsid w:val="004F5F91"/>
    <w:pPr>
      <w:ind w:left="113" w:right="113"/>
      <w:jc w:val="right"/>
    </w:pPr>
    <w:rPr>
      <w:b/>
      <w:bCs/>
      <w:spacing w:val="10"/>
      <w:sz w:val="28"/>
      <w:lang w:val="fr-FR"/>
    </w:rPr>
  </w:style>
  <w:style w:type="paragraph" w:customStyle="1" w:styleId="CVHeading1">
    <w:name w:val="CV Heading 1"/>
    <w:basedOn w:val="Normale"/>
    <w:next w:val="Normale"/>
    <w:uiPriority w:val="99"/>
    <w:rsid w:val="004F5F91"/>
    <w:pPr>
      <w:spacing w:before="74"/>
      <w:ind w:left="113" w:right="113"/>
      <w:jc w:val="right"/>
    </w:pPr>
    <w:rPr>
      <w:b/>
      <w:sz w:val="24"/>
    </w:rPr>
  </w:style>
  <w:style w:type="paragraph" w:customStyle="1" w:styleId="CVHeading2">
    <w:name w:val="CV Heading 2"/>
    <w:basedOn w:val="CVHeading1"/>
    <w:next w:val="Normale"/>
    <w:uiPriority w:val="99"/>
    <w:rsid w:val="004F5F91"/>
    <w:pPr>
      <w:spacing w:before="0"/>
    </w:pPr>
    <w:rPr>
      <w:b w:val="0"/>
      <w:sz w:val="22"/>
    </w:rPr>
  </w:style>
  <w:style w:type="paragraph" w:customStyle="1" w:styleId="CVHeading2-FirstLine">
    <w:name w:val="CV Heading 2 - First Line"/>
    <w:basedOn w:val="CVHeading2"/>
    <w:next w:val="CVHeading2"/>
    <w:uiPriority w:val="99"/>
    <w:rsid w:val="004F5F91"/>
    <w:pPr>
      <w:spacing w:before="74"/>
    </w:pPr>
  </w:style>
  <w:style w:type="paragraph" w:customStyle="1" w:styleId="CVHeading3">
    <w:name w:val="CV Heading 3"/>
    <w:basedOn w:val="Normale"/>
    <w:next w:val="Normale"/>
    <w:uiPriority w:val="99"/>
    <w:rsid w:val="004F5F91"/>
    <w:pPr>
      <w:ind w:left="113" w:right="113"/>
      <w:jc w:val="right"/>
      <w:textAlignment w:val="center"/>
    </w:pPr>
  </w:style>
  <w:style w:type="paragraph" w:customStyle="1" w:styleId="CVHeading3-FirstLine">
    <w:name w:val="CV Heading 3 - First Line"/>
    <w:basedOn w:val="CVHeading3"/>
    <w:next w:val="CVHeading3"/>
    <w:uiPriority w:val="99"/>
    <w:rsid w:val="004F5F91"/>
    <w:pPr>
      <w:spacing w:before="74"/>
    </w:pPr>
  </w:style>
  <w:style w:type="paragraph" w:customStyle="1" w:styleId="CVHeadingLanguage">
    <w:name w:val="CV Heading Language"/>
    <w:basedOn w:val="CVHeading2"/>
    <w:next w:val="LevelAssessment-Code"/>
    <w:uiPriority w:val="99"/>
    <w:rsid w:val="004F5F91"/>
    <w:rPr>
      <w:b/>
    </w:rPr>
  </w:style>
  <w:style w:type="paragraph" w:customStyle="1" w:styleId="LevelAssessment-Code">
    <w:name w:val="Level Assessment - Code"/>
    <w:basedOn w:val="Normale"/>
    <w:next w:val="LevelAssessment-Description"/>
    <w:uiPriority w:val="99"/>
    <w:rsid w:val="004F5F91"/>
    <w:pPr>
      <w:ind w:left="28"/>
      <w:jc w:val="center"/>
    </w:pPr>
    <w:rPr>
      <w:sz w:val="18"/>
    </w:rPr>
  </w:style>
  <w:style w:type="paragraph" w:customStyle="1" w:styleId="LevelAssessment-Description">
    <w:name w:val="Level Assessment - Description"/>
    <w:basedOn w:val="LevelAssessment-Code"/>
    <w:next w:val="LevelAssessment-Code"/>
    <w:uiPriority w:val="99"/>
    <w:rsid w:val="004F5F91"/>
    <w:pPr>
      <w:textAlignment w:val="bottom"/>
    </w:pPr>
  </w:style>
  <w:style w:type="paragraph" w:customStyle="1" w:styleId="SmallGap">
    <w:name w:val="Small Gap"/>
    <w:basedOn w:val="Normale"/>
    <w:next w:val="Normale"/>
    <w:uiPriority w:val="99"/>
    <w:rsid w:val="004F5F91"/>
    <w:rPr>
      <w:sz w:val="10"/>
    </w:rPr>
  </w:style>
  <w:style w:type="paragraph" w:customStyle="1" w:styleId="CVHeadingLevel">
    <w:name w:val="CV Heading Level"/>
    <w:basedOn w:val="CVHeading3"/>
    <w:next w:val="Normale"/>
    <w:uiPriority w:val="99"/>
    <w:rsid w:val="004F5F91"/>
    <w:rPr>
      <w:i/>
    </w:rPr>
  </w:style>
  <w:style w:type="paragraph" w:customStyle="1" w:styleId="LevelAssessment-Heading1">
    <w:name w:val="Level Assessment - Heading 1"/>
    <w:basedOn w:val="LevelAssessment-Code"/>
    <w:uiPriority w:val="99"/>
    <w:rsid w:val="004F5F91"/>
    <w:pPr>
      <w:ind w:left="57" w:right="57"/>
    </w:pPr>
    <w:rPr>
      <w:b/>
      <w:sz w:val="22"/>
    </w:rPr>
  </w:style>
  <w:style w:type="paragraph" w:customStyle="1" w:styleId="LevelAssessment-Heading2">
    <w:name w:val="Level Assessment - Heading 2"/>
    <w:basedOn w:val="Normale"/>
    <w:uiPriority w:val="99"/>
    <w:rsid w:val="004F5F91"/>
    <w:pPr>
      <w:ind w:left="57" w:right="57"/>
      <w:jc w:val="center"/>
    </w:pPr>
    <w:rPr>
      <w:sz w:val="18"/>
    </w:rPr>
  </w:style>
  <w:style w:type="paragraph" w:customStyle="1" w:styleId="LevelAssessment-Note">
    <w:name w:val="Level Assessment - Note"/>
    <w:basedOn w:val="LevelAssessment-Code"/>
    <w:uiPriority w:val="99"/>
    <w:rsid w:val="004F5F91"/>
    <w:pPr>
      <w:ind w:left="113"/>
      <w:jc w:val="left"/>
    </w:pPr>
    <w:rPr>
      <w:i/>
    </w:rPr>
  </w:style>
  <w:style w:type="paragraph" w:customStyle="1" w:styleId="CVMajor">
    <w:name w:val="CV Major"/>
    <w:basedOn w:val="Normale"/>
    <w:uiPriority w:val="99"/>
    <w:rsid w:val="004F5F91"/>
    <w:pPr>
      <w:ind w:left="113" w:right="113"/>
    </w:pPr>
    <w:rPr>
      <w:b/>
      <w:sz w:val="24"/>
    </w:rPr>
  </w:style>
  <w:style w:type="paragraph" w:customStyle="1" w:styleId="CVMajor-FirstLine">
    <w:name w:val="CV Major - First Line"/>
    <w:basedOn w:val="CVMajor"/>
    <w:next w:val="CVMajor"/>
    <w:uiPriority w:val="99"/>
    <w:rsid w:val="004F5F91"/>
    <w:pPr>
      <w:spacing w:before="74"/>
    </w:pPr>
  </w:style>
  <w:style w:type="paragraph" w:customStyle="1" w:styleId="CVMedium">
    <w:name w:val="CV Medium"/>
    <w:basedOn w:val="CVMajor"/>
    <w:uiPriority w:val="99"/>
    <w:rsid w:val="004F5F91"/>
    <w:rPr>
      <w:sz w:val="22"/>
    </w:rPr>
  </w:style>
  <w:style w:type="paragraph" w:customStyle="1" w:styleId="CVMedium-FirstLine">
    <w:name w:val="CV Medium - First Line"/>
    <w:basedOn w:val="CVMedium"/>
    <w:next w:val="CVMedium"/>
    <w:uiPriority w:val="99"/>
    <w:rsid w:val="004F5F91"/>
    <w:pPr>
      <w:spacing w:before="74"/>
    </w:pPr>
  </w:style>
  <w:style w:type="paragraph" w:customStyle="1" w:styleId="CVNormal">
    <w:name w:val="CV Normal"/>
    <w:basedOn w:val="CVMedium"/>
    <w:rsid w:val="004F5F91"/>
    <w:rPr>
      <w:b w:val="0"/>
      <w:sz w:val="20"/>
    </w:rPr>
  </w:style>
  <w:style w:type="paragraph" w:customStyle="1" w:styleId="CVSpacer">
    <w:name w:val="CV Spacer"/>
    <w:basedOn w:val="CVNormal"/>
    <w:uiPriority w:val="99"/>
    <w:rsid w:val="004F5F91"/>
    <w:rPr>
      <w:sz w:val="4"/>
    </w:rPr>
  </w:style>
  <w:style w:type="paragraph" w:customStyle="1" w:styleId="CVNormal-FirstLine">
    <w:name w:val="CV Normal - First Line"/>
    <w:basedOn w:val="CVNormal"/>
    <w:next w:val="CVNormal"/>
    <w:uiPriority w:val="99"/>
    <w:rsid w:val="004F5F91"/>
    <w:pPr>
      <w:spacing w:before="74"/>
    </w:pPr>
  </w:style>
  <w:style w:type="paragraph" w:customStyle="1" w:styleId="CVFooterLeft">
    <w:name w:val="CV Footer Left"/>
    <w:basedOn w:val="Normale"/>
    <w:uiPriority w:val="99"/>
    <w:rsid w:val="004F5F91"/>
    <w:pPr>
      <w:ind w:firstLine="360"/>
      <w:jc w:val="right"/>
    </w:pPr>
    <w:rPr>
      <w:bCs/>
      <w:sz w:val="16"/>
    </w:rPr>
  </w:style>
  <w:style w:type="paragraph" w:customStyle="1" w:styleId="CVFooterRight">
    <w:name w:val="CV Footer Right"/>
    <w:basedOn w:val="Normale"/>
    <w:uiPriority w:val="99"/>
    <w:rsid w:val="004F5F91"/>
    <w:rPr>
      <w:bCs/>
      <w:sz w:val="16"/>
      <w:lang w:val="de-DE"/>
    </w:rPr>
  </w:style>
  <w:style w:type="paragraph" w:styleId="Intestazione">
    <w:name w:val="header"/>
    <w:basedOn w:val="Normale"/>
    <w:link w:val="IntestazioneCarattere"/>
    <w:uiPriority w:val="99"/>
    <w:rsid w:val="000C16F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42CB5"/>
    <w:rPr>
      <w:rFonts w:ascii="Arial Narrow" w:hAnsi="Arial Narrow" w:cs="Times New Roman"/>
      <w:sz w:val="20"/>
      <w:szCs w:val="20"/>
      <w:lang w:val="en-US" w:eastAsia="ar-SA" w:bidi="ar-SA"/>
    </w:rPr>
  </w:style>
  <w:style w:type="character" w:styleId="Enfasicorsivo">
    <w:name w:val="Emphasis"/>
    <w:basedOn w:val="Carpredefinitoparagrafo"/>
    <w:uiPriority w:val="20"/>
    <w:qFormat/>
    <w:rsid w:val="00D635C1"/>
    <w:rPr>
      <w:rFonts w:cs="Times New Roman"/>
      <w:b/>
    </w:rPr>
  </w:style>
  <w:style w:type="character" w:styleId="Enfasigrassetto">
    <w:name w:val="Strong"/>
    <w:basedOn w:val="Carpredefinitoparagrafo"/>
    <w:uiPriority w:val="99"/>
    <w:qFormat/>
    <w:rsid w:val="00FC29E6"/>
    <w:rPr>
      <w:rFonts w:cs="Times New Roman"/>
      <w:b/>
    </w:rPr>
  </w:style>
  <w:style w:type="paragraph" w:styleId="Testofumetto">
    <w:name w:val="Balloon Text"/>
    <w:basedOn w:val="Normale"/>
    <w:link w:val="TestofumettoCarattere"/>
    <w:uiPriority w:val="99"/>
    <w:rsid w:val="00BF5C77"/>
    <w:rPr>
      <w:rFonts w:ascii="Lucida Grande" w:hAnsi="Lucida Grande"/>
      <w:sz w:val="18"/>
    </w:rPr>
  </w:style>
  <w:style w:type="character" w:customStyle="1" w:styleId="BalloonTextChar">
    <w:name w:val="Balloon Text Char"/>
    <w:basedOn w:val="Carpredefinitoparagrafo"/>
    <w:uiPriority w:val="99"/>
    <w:semiHidden/>
    <w:locked/>
    <w:rsid w:val="00842CB5"/>
    <w:rPr>
      <w:rFonts w:cs="Times New Roman"/>
      <w:sz w:val="2"/>
      <w:lang w:val="en-US" w:eastAsia="ar-SA" w:bidi="ar-SA"/>
    </w:rPr>
  </w:style>
  <w:style w:type="character" w:customStyle="1" w:styleId="TestofumettoCarattere">
    <w:name w:val="Testo fumetto Carattere"/>
    <w:link w:val="Testofumetto"/>
    <w:uiPriority w:val="99"/>
    <w:locked/>
    <w:rsid w:val="00BF5C77"/>
    <w:rPr>
      <w:rFonts w:ascii="Lucida Grande" w:hAnsi="Lucida Grande"/>
      <w:sz w:val="18"/>
      <w:lang w:val="en-US" w:eastAsia="ar-SA" w:bidi="ar-SA"/>
    </w:rPr>
  </w:style>
  <w:style w:type="character" w:styleId="Rimandocommento">
    <w:name w:val="annotation reference"/>
    <w:basedOn w:val="Carpredefinitoparagrafo"/>
    <w:uiPriority w:val="99"/>
    <w:rsid w:val="00636A54"/>
    <w:rPr>
      <w:rFonts w:cs="Times New Roman"/>
      <w:sz w:val="18"/>
    </w:rPr>
  </w:style>
  <w:style w:type="paragraph" w:styleId="Testocommento">
    <w:name w:val="annotation text"/>
    <w:basedOn w:val="Normale"/>
    <w:link w:val="TestocommentoCarattere"/>
    <w:uiPriority w:val="99"/>
    <w:rsid w:val="00636A54"/>
    <w:rPr>
      <w:sz w:val="24"/>
    </w:rPr>
  </w:style>
  <w:style w:type="character" w:customStyle="1" w:styleId="CommentTextChar">
    <w:name w:val="Comment Text Char"/>
    <w:basedOn w:val="Carpredefinitoparagrafo"/>
    <w:uiPriority w:val="99"/>
    <w:semiHidden/>
    <w:locked/>
    <w:rsid w:val="00842CB5"/>
    <w:rPr>
      <w:rFonts w:ascii="Arial Narrow" w:hAnsi="Arial Narrow" w:cs="Times New Roman"/>
      <w:sz w:val="20"/>
      <w:szCs w:val="20"/>
      <w:lang w:val="en-US" w:eastAsia="ar-SA" w:bidi="ar-SA"/>
    </w:rPr>
  </w:style>
  <w:style w:type="character" w:customStyle="1" w:styleId="TestocommentoCarattere">
    <w:name w:val="Testo commento Carattere"/>
    <w:link w:val="Testocommento"/>
    <w:uiPriority w:val="99"/>
    <w:locked/>
    <w:rsid w:val="00636A54"/>
    <w:rPr>
      <w:rFonts w:ascii="Arial Narrow" w:hAnsi="Arial Narrow"/>
      <w:sz w:val="24"/>
      <w:lang w:val="en-US" w:eastAsia="ar-SA" w:bidi="ar-SA"/>
    </w:rPr>
  </w:style>
  <w:style w:type="paragraph" w:styleId="Soggettocommento">
    <w:name w:val="annotation subject"/>
    <w:basedOn w:val="Testocommento"/>
    <w:next w:val="Testocommento"/>
    <w:link w:val="SoggettocommentoCarattere"/>
    <w:uiPriority w:val="99"/>
    <w:rsid w:val="00636A54"/>
    <w:rPr>
      <w:b/>
    </w:rPr>
  </w:style>
  <w:style w:type="character" w:customStyle="1" w:styleId="CommentSubjectChar">
    <w:name w:val="Comment Subject Char"/>
    <w:basedOn w:val="TestocommentoCarattere"/>
    <w:uiPriority w:val="99"/>
    <w:semiHidden/>
    <w:locked/>
    <w:rsid w:val="00842CB5"/>
    <w:rPr>
      <w:rFonts w:ascii="Arial Narrow" w:hAnsi="Arial Narrow" w:cs="Times New Roman"/>
      <w:b/>
      <w:bCs/>
      <w:sz w:val="20"/>
      <w:szCs w:val="20"/>
      <w:lang w:val="en-US" w:eastAsia="ar-SA" w:bidi="ar-SA"/>
    </w:rPr>
  </w:style>
  <w:style w:type="character" w:customStyle="1" w:styleId="SoggettocommentoCarattere">
    <w:name w:val="Soggetto commento Carattere"/>
    <w:link w:val="Soggettocommento"/>
    <w:uiPriority w:val="99"/>
    <w:locked/>
    <w:rsid w:val="00636A54"/>
    <w:rPr>
      <w:rFonts w:ascii="Arial Narrow" w:hAnsi="Arial Narrow"/>
      <w:b/>
      <w:sz w:val="24"/>
      <w:lang w:val="en-US" w:eastAsia="ar-SA" w:bidi="ar-SA"/>
    </w:rPr>
  </w:style>
  <w:style w:type="character" w:styleId="Collegamentovisitato">
    <w:name w:val="FollowedHyperlink"/>
    <w:basedOn w:val="Carpredefinitoparagrafo"/>
    <w:uiPriority w:val="99"/>
    <w:semiHidden/>
    <w:rsid w:val="00C45E3E"/>
    <w:rPr>
      <w:rFonts w:cs="Times New Roman"/>
      <w:color w:val="800080"/>
      <w:u w:val="single"/>
    </w:rPr>
  </w:style>
  <w:style w:type="character" w:customStyle="1" w:styleId="hps">
    <w:name w:val="hps"/>
    <w:rsid w:val="009270F7"/>
  </w:style>
  <w:style w:type="paragraph" w:styleId="Paragrafoelenco">
    <w:name w:val="List Paragraph"/>
    <w:basedOn w:val="Normale"/>
    <w:uiPriority w:val="34"/>
    <w:qFormat/>
    <w:rsid w:val="006B53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5F91"/>
    <w:pPr>
      <w:suppressAutoHyphens/>
    </w:pPr>
    <w:rPr>
      <w:rFonts w:ascii="Arial Narrow" w:hAnsi="Arial Narrow"/>
      <w:sz w:val="20"/>
      <w:szCs w:val="20"/>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uiPriority w:val="99"/>
    <w:rsid w:val="004F5F91"/>
  </w:style>
  <w:style w:type="character" w:styleId="Numeropagina">
    <w:name w:val="page number"/>
    <w:basedOn w:val="WW-DefaultParagraphFont"/>
    <w:uiPriority w:val="99"/>
    <w:rsid w:val="004F5F91"/>
    <w:rPr>
      <w:rFonts w:cs="Times New Roman"/>
    </w:rPr>
  </w:style>
  <w:style w:type="character" w:styleId="Collegamentoipertestuale">
    <w:name w:val="Hyperlink"/>
    <w:basedOn w:val="Carpredefinitoparagrafo"/>
    <w:uiPriority w:val="99"/>
    <w:rsid w:val="004F5F91"/>
    <w:rPr>
      <w:rFonts w:cs="Times New Roman"/>
      <w:color w:val="0000FF"/>
      <w:u w:val="single"/>
    </w:rPr>
  </w:style>
  <w:style w:type="character" w:customStyle="1" w:styleId="EndnoteCharacters">
    <w:name w:val="Endnote Characters"/>
    <w:uiPriority w:val="99"/>
    <w:rsid w:val="004F5F91"/>
  </w:style>
  <w:style w:type="character" w:customStyle="1" w:styleId="WW-DefaultParagraphFont">
    <w:name w:val="WW-Default Paragraph Font"/>
    <w:uiPriority w:val="99"/>
    <w:rsid w:val="004F5F91"/>
  </w:style>
  <w:style w:type="paragraph" w:styleId="Corpotesto">
    <w:name w:val="Body Text"/>
    <w:basedOn w:val="Normale"/>
    <w:link w:val="CorpotestoCarattere"/>
    <w:uiPriority w:val="99"/>
    <w:rsid w:val="004F5F91"/>
    <w:pPr>
      <w:spacing w:after="120"/>
    </w:pPr>
  </w:style>
  <w:style w:type="character" w:customStyle="1" w:styleId="CorpotestoCarattere">
    <w:name w:val="Corpo testo Carattere"/>
    <w:basedOn w:val="Carpredefinitoparagrafo"/>
    <w:link w:val="Corpotesto"/>
    <w:uiPriority w:val="99"/>
    <w:semiHidden/>
    <w:locked/>
    <w:rsid w:val="00842CB5"/>
    <w:rPr>
      <w:rFonts w:ascii="Arial Narrow" w:hAnsi="Arial Narrow" w:cs="Times New Roman"/>
      <w:sz w:val="20"/>
      <w:szCs w:val="20"/>
      <w:lang w:val="en-US" w:eastAsia="ar-SA" w:bidi="ar-SA"/>
    </w:rPr>
  </w:style>
  <w:style w:type="paragraph" w:styleId="Pidipagina">
    <w:name w:val="footer"/>
    <w:basedOn w:val="Normale"/>
    <w:link w:val="PidipaginaCarattere"/>
    <w:uiPriority w:val="99"/>
    <w:rsid w:val="004F5F91"/>
    <w:pPr>
      <w:suppressLineNumbers/>
      <w:tabs>
        <w:tab w:val="center" w:pos="4320"/>
        <w:tab w:val="right" w:pos="8640"/>
      </w:tabs>
    </w:pPr>
  </w:style>
  <w:style w:type="character" w:customStyle="1" w:styleId="PidipaginaCarattere">
    <w:name w:val="Piè di pagina Carattere"/>
    <w:basedOn w:val="Carpredefinitoparagrafo"/>
    <w:link w:val="Pidipagina"/>
    <w:uiPriority w:val="99"/>
    <w:semiHidden/>
    <w:locked/>
    <w:rsid w:val="00842CB5"/>
    <w:rPr>
      <w:rFonts w:ascii="Arial Narrow" w:hAnsi="Arial Narrow" w:cs="Times New Roman"/>
      <w:sz w:val="20"/>
      <w:szCs w:val="20"/>
      <w:lang w:val="en-US" w:eastAsia="ar-SA" w:bidi="ar-SA"/>
    </w:rPr>
  </w:style>
  <w:style w:type="paragraph" w:customStyle="1" w:styleId="TableContents">
    <w:name w:val="Table Contents"/>
    <w:basedOn w:val="Corpotesto"/>
    <w:uiPriority w:val="99"/>
    <w:rsid w:val="004F5F91"/>
    <w:pPr>
      <w:suppressLineNumbers/>
    </w:pPr>
  </w:style>
  <w:style w:type="paragraph" w:customStyle="1" w:styleId="TableHeading">
    <w:name w:val="Table Heading"/>
    <w:basedOn w:val="TableContents"/>
    <w:uiPriority w:val="99"/>
    <w:rsid w:val="004F5F91"/>
    <w:pPr>
      <w:jc w:val="center"/>
    </w:pPr>
    <w:rPr>
      <w:b/>
      <w:bCs/>
      <w:i/>
      <w:iCs/>
    </w:rPr>
  </w:style>
  <w:style w:type="paragraph" w:customStyle="1" w:styleId="CVTitle">
    <w:name w:val="CV Title"/>
    <w:basedOn w:val="Normale"/>
    <w:uiPriority w:val="99"/>
    <w:rsid w:val="004F5F91"/>
    <w:pPr>
      <w:ind w:left="113" w:right="113"/>
      <w:jc w:val="right"/>
    </w:pPr>
    <w:rPr>
      <w:b/>
      <w:bCs/>
      <w:spacing w:val="10"/>
      <w:sz w:val="28"/>
      <w:lang w:val="fr-FR"/>
    </w:rPr>
  </w:style>
  <w:style w:type="paragraph" w:customStyle="1" w:styleId="CVHeading1">
    <w:name w:val="CV Heading 1"/>
    <w:basedOn w:val="Normale"/>
    <w:next w:val="Normale"/>
    <w:uiPriority w:val="99"/>
    <w:rsid w:val="004F5F91"/>
    <w:pPr>
      <w:spacing w:before="74"/>
      <w:ind w:left="113" w:right="113"/>
      <w:jc w:val="right"/>
    </w:pPr>
    <w:rPr>
      <w:b/>
      <w:sz w:val="24"/>
    </w:rPr>
  </w:style>
  <w:style w:type="paragraph" w:customStyle="1" w:styleId="CVHeading2">
    <w:name w:val="CV Heading 2"/>
    <w:basedOn w:val="CVHeading1"/>
    <w:next w:val="Normale"/>
    <w:uiPriority w:val="99"/>
    <w:rsid w:val="004F5F91"/>
    <w:pPr>
      <w:spacing w:before="0"/>
    </w:pPr>
    <w:rPr>
      <w:b w:val="0"/>
      <w:sz w:val="22"/>
    </w:rPr>
  </w:style>
  <w:style w:type="paragraph" w:customStyle="1" w:styleId="CVHeading2-FirstLine">
    <w:name w:val="CV Heading 2 - First Line"/>
    <w:basedOn w:val="CVHeading2"/>
    <w:next w:val="CVHeading2"/>
    <w:uiPriority w:val="99"/>
    <w:rsid w:val="004F5F91"/>
    <w:pPr>
      <w:spacing w:before="74"/>
    </w:pPr>
  </w:style>
  <w:style w:type="paragraph" w:customStyle="1" w:styleId="CVHeading3">
    <w:name w:val="CV Heading 3"/>
    <w:basedOn w:val="Normale"/>
    <w:next w:val="Normale"/>
    <w:uiPriority w:val="99"/>
    <w:rsid w:val="004F5F91"/>
    <w:pPr>
      <w:ind w:left="113" w:right="113"/>
      <w:jc w:val="right"/>
      <w:textAlignment w:val="center"/>
    </w:pPr>
  </w:style>
  <w:style w:type="paragraph" w:customStyle="1" w:styleId="CVHeading3-FirstLine">
    <w:name w:val="CV Heading 3 - First Line"/>
    <w:basedOn w:val="CVHeading3"/>
    <w:next w:val="CVHeading3"/>
    <w:uiPriority w:val="99"/>
    <w:rsid w:val="004F5F91"/>
    <w:pPr>
      <w:spacing w:before="74"/>
    </w:pPr>
  </w:style>
  <w:style w:type="paragraph" w:customStyle="1" w:styleId="CVHeadingLanguage">
    <w:name w:val="CV Heading Language"/>
    <w:basedOn w:val="CVHeading2"/>
    <w:next w:val="LevelAssessment-Code"/>
    <w:uiPriority w:val="99"/>
    <w:rsid w:val="004F5F91"/>
    <w:rPr>
      <w:b/>
    </w:rPr>
  </w:style>
  <w:style w:type="paragraph" w:customStyle="1" w:styleId="LevelAssessment-Code">
    <w:name w:val="Level Assessment - Code"/>
    <w:basedOn w:val="Normale"/>
    <w:next w:val="LevelAssessment-Description"/>
    <w:uiPriority w:val="99"/>
    <w:rsid w:val="004F5F91"/>
    <w:pPr>
      <w:ind w:left="28"/>
      <w:jc w:val="center"/>
    </w:pPr>
    <w:rPr>
      <w:sz w:val="18"/>
    </w:rPr>
  </w:style>
  <w:style w:type="paragraph" w:customStyle="1" w:styleId="LevelAssessment-Description">
    <w:name w:val="Level Assessment - Description"/>
    <w:basedOn w:val="LevelAssessment-Code"/>
    <w:next w:val="LevelAssessment-Code"/>
    <w:uiPriority w:val="99"/>
    <w:rsid w:val="004F5F91"/>
    <w:pPr>
      <w:textAlignment w:val="bottom"/>
    </w:pPr>
  </w:style>
  <w:style w:type="paragraph" w:customStyle="1" w:styleId="SmallGap">
    <w:name w:val="Small Gap"/>
    <w:basedOn w:val="Normale"/>
    <w:next w:val="Normale"/>
    <w:uiPriority w:val="99"/>
    <w:rsid w:val="004F5F91"/>
    <w:rPr>
      <w:sz w:val="10"/>
    </w:rPr>
  </w:style>
  <w:style w:type="paragraph" w:customStyle="1" w:styleId="CVHeadingLevel">
    <w:name w:val="CV Heading Level"/>
    <w:basedOn w:val="CVHeading3"/>
    <w:next w:val="Normale"/>
    <w:uiPriority w:val="99"/>
    <w:rsid w:val="004F5F91"/>
    <w:rPr>
      <w:i/>
    </w:rPr>
  </w:style>
  <w:style w:type="paragraph" w:customStyle="1" w:styleId="LevelAssessment-Heading1">
    <w:name w:val="Level Assessment - Heading 1"/>
    <w:basedOn w:val="LevelAssessment-Code"/>
    <w:uiPriority w:val="99"/>
    <w:rsid w:val="004F5F91"/>
    <w:pPr>
      <w:ind w:left="57" w:right="57"/>
    </w:pPr>
    <w:rPr>
      <w:b/>
      <w:sz w:val="22"/>
    </w:rPr>
  </w:style>
  <w:style w:type="paragraph" w:customStyle="1" w:styleId="LevelAssessment-Heading2">
    <w:name w:val="Level Assessment - Heading 2"/>
    <w:basedOn w:val="Normale"/>
    <w:uiPriority w:val="99"/>
    <w:rsid w:val="004F5F91"/>
    <w:pPr>
      <w:ind w:left="57" w:right="57"/>
      <w:jc w:val="center"/>
    </w:pPr>
    <w:rPr>
      <w:sz w:val="18"/>
    </w:rPr>
  </w:style>
  <w:style w:type="paragraph" w:customStyle="1" w:styleId="LevelAssessment-Note">
    <w:name w:val="Level Assessment - Note"/>
    <w:basedOn w:val="LevelAssessment-Code"/>
    <w:uiPriority w:val="99"/>
    <w:rsid w:val="004F5F91"/>
    <w:pPr>
      <w:ind w:left="113"/>
      <w:jc w:val="left"/>
    </w:pPr>
    <w:rPr>
      <w:i/>
    </w:rPr>
  </w:style>
  <w:style w:type="paragraph" w:customStyle="1" w:styleId="CVMajor">
    <w:name w:val="CV Major"/>
    <w:basedOn w:val="Normale"/>
    <w:uiPriority w:val="99"/>
    <w:rsid w:val="004F5F91"/>
    <w:pPr>
      <w:ind w:left="113" w:right="113"/>
    </w:pPr>
    <w:rPr>
      <w:b/>
      <w:sz w:val="24"/>
    </w:rPr>
  </w:style>
  <w:style w:type="paragraph" w:customStyle="1" w:styleId="CVMajor-FirstLine">
    <w:name w:val="CV Major - First Line"/>
    <w:basedOn w:val="CVMajor"/>
    <w:next w:val="CVMajor"/>
    <w:uiPriority w:val="99"/>
    <w:rsid w:val="004F5F91"/>
    <w:pPr>
      <w:spacing w:before="74"/>
    </w:pPr>
  </w:style>
  <w:style w:type="paragraph" w:customStyle="1" w:styleId="CVMedium">
    <w:name w:val="CV Medium"/>
    <w:basedOn w:val="CVMajor"/>
    <w:uiPriority w:val="99"/>
    <w:rsid w:val="004F5F91"/>
    <w:rPr>
      <w:sz w:val="22"/>
    </w:rPr>
  </w:style>
  <w:style w:type="paragraph" w:customStyle="1" w:styleId="CVMedium-FirstLine">
    <w:name w:val="CV Medium - First Line"/>
    <w:basedOn w:val="CVMedium"/>
    <w:next w:val="CVMedium"/>
    <w:uiPriority w:val="99"/>
    <w:rsid w:val="004F5F91"/>
    <w:pPr>
      <w:spacing w:before="74"/>
    </w:pPr>
  </w:style>
  <w:style w:type="paragraph" w:customStyle="1" w:styleId="CVNormal">
    <w:name w:val="CV Normal"/>
    <w:basedOn w:val="CVMedium"/>
    <w:rsid w:val="004F5F91"/>
    <w:rPr>
      <w:b w:val="0"/>
      <w:sz w:val="20"/>
    </w:rPr>
  </w:style>
  <w:style w:type="paragraph" w:customStyle="1" w:styleId="CVSpacer">
    <w:name w:val="CV Spacer"/>
    <w:basedOn w:val="CVNormal"/>
    <w:uiPriority w:val="99"/>
    <w:rsid w:val="004F5F91"/>
    <w:rPr>
      <w:sz w:val="4"/>
    </w:rPr>
  </w:style>
  <w:style w:type="paragraph" w:customStyle="1" w:styleId="CVNormal-FirstLine">
    <w:name w:val="CV Normal - First Line"/>
    <w:basedOn w:val="CVNormal"/>
    <w:next w:val="CVNormal"/>
    <w:uiPriority w:val="99"/>
    <w:rsid w:val="004F5F91"/>
    <w:pPr>
      <w:spacing w:before="74"/>
    </w:pPr>
  </w:style>
  <w:style w:type="paragraph" w:customStyle="1" w:styleId="CVFooterLeft">
    <w:name w:val="CV Footer Left"/>
    <w:basedOn w:val="Normale"/>
    <w:uiPriority w:val="99"/>
    <w:rsid w:val="004F5F91"/>
    <w:pPr>
      <w:ind w:firstLine="360"/>
      <w:jc w:val="right"/>
    </w:pPr>
    <w:rPr>
      <w:bCs/>
      <w:sz w:val="16"/>
    </w:rPr>
  </w:style>
  <w:style w:type="paragraph" w:customStyle="1" w:styleId="CVFooterRight">
    <w:name w:val="CV Footer Right"/>
    <w:basedOn w:val="Normale"/>
    <w:uiPriority w:val="99"/>
    <w:rsid w:val="004F5F91"/>
    <w:rPr>
      <w:bCs/>
      <w:sz w:val="16"/>
      <w:lang w:val="de-DE"/>
    </w:rPr>
  </w:style>
  <w:style w:type="paragraph" w:styleId="Intestazione">
    <w:name w:val="header"/>
    <w:basedOn w:val="Normale"/>
    <w:link w:val="IntestazioneCarattere"/>
    <w:uiPriority w:val="99"/>
    <w:rsid w:val="000C16F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42CB5"/>
    <w:rPr>
      <w:rFonts w:ascii="Arial Narrow" w:hAnsi="Arial Narrow" w:cs="Times New Roman"/>
      <w:sz w:val="20"/>
      <w:szCs w:val="20"/>
      <w:lang w:val="en-US" w:eastAsia="ar-SA" w:bidi="ar-SA"/>
    </w:rPr>
  </w:style>
  <w:style w:type="character" w:styleId="Enfasicorsivo">
    <w:name w:val="Emphasis"/>
    <w:basedOn w:val="Carpredefinitoparagrafo"/>
    <w:uiPriority w:val="20"/>
    <w:qFormat/>
    <w:rsid w:val="00D635C1"/>
    <w:rPr>
      <w:rFonts w:cs="Times New Roman"/>
      <w:b/>
    </w:rPr>
  </w:style>
  <w:style w:type="character" w:styleId="Enfasigrassetto">
    <w:name w:val="Strong"/>
    <w:basedOn w:val="Carpredefinitoparagrafo"/>
    <w:uiPriority w:val="99"/>
    <w:qFormat/>
    <w:rsid w:val="00FC29E6"/>
    <w:rPr>
      <w:rFonts w:cs="Times New Roman"/>
      <w:b/>
    </w:rPr>
  </w:style>
  <w:style w:type="paragraph" w:styleId="Testofumetto">
    <w:name w:val="Balloon Text"/>
    <w:basedOn w:val="Normale"/>
    <w:link w:val="TestofumettoCarattere"/>
    <w:uiPriority w:val="99"/>
    <w:rsid w:val="00BF5C77"/>
    <w:rPr>
      <w:rFonts w:ascii="Lucida Grande" w:hAnsi="Lucida Grande"/>
      <w:sz w:val="18"/>
    </w:rPr>
  </w:style>
  <w:style w:type="character" w:customStyle="1" w:styleId="BalloonTextChar">
    <w:name w:val="Balloon Text Char"/>
    <w:basedOn w:val="Carpredefinitoparagrafo"/>
    <w:uiPriority w:val="99"/>
    <w:semiHidden/>
    <w:locked/>
    <w:rsid w:val="00842CB5"/>
    <w:rPr>
      <w:rFonts w:cs="Times New Roman"/>
      <w:sz w:val="2"/>
      <w:lang w:val="en-US" w:eastAsia="ar-SA" w:bidi="ar-SA"/>
    </w:rPr>
  </w:style>
  <w:style w:type="character" w:customStyle="1" w:styleId="TestofumettoCarattere">
    <w:name w:val="Testo fumetto Carattere"/>
    <w:link w:val="Testofumetto"/>
    <w:uiPriority w:val="99"/>
    <w:locked/>
    <w:rsid w:val="00BF5C77"/>
    <w:rPr>
      <w:rFonts w:ascii="Lucida Grande" w:hAnsi="Lucida Grande"/>
      <w:sz w:val="18"/>
      <w:lang w:val="en-US" w:eastAsia="ar-SA" w:bidi="ar-SA"/>
    </w:rPr>
  </w:style>
  <w:style w:type="character" w:styleId="Rimandocommento">
    <w:name w:val="annotation reference"/>
    <w:basedOn w:val="Carpredefinitoparagrafo"/>
    <w:uiPriority w:val="99"/>
    <w:rsid w:val="00636A54"/>
    <w:rPr>
      <w:rFonts w:cs="Times New Roman"/>
      <w:sz w:val="18"/>
    </w:rPr>
  </w:style>
  <w:style w:type="paragraph" w:styleId="Testocommento">
    <w:name w:val="annotation text"/>
    <w:basedOn w:val="Normale"/>
    <w:link w:val="TestocommentoCarattere"/>
    <w:uiPriority w:val="99"/>
    <w:rsid w:val="00636A54"/>
    <w:rPr>
      <w:sz w:val="24"/>
    </w:rPr>
  </w:style>
  <w:style w:type="character" w:customStyle="1" w:styleId="CommentTextChar">
    <w:name w:val="Comment Text Char"/>
    <w:basedOn w:val="Carpredefinitoparagrafo"/>
    <w:uiPriority w:val="99"/>
    <w:semiHidden/>
    <w:locked/>
    <w:rsid w:val="00842CB5"/>
    <w:rPr>
      <w:rFonts w:ascii="Arial Narrow" w:hAnsi="Arial Narrow" w:cs="Times New Roman"/>
      <w:sz w:val="20"/>
      <w:szCs w:val="20"/>
      <w:lang w:val="en-US" w:eastAsia="ar-SA" w:bidi="ar-SA"/>
    </w:rPr>
  </w:style>
  <w:style w:type="character" w:customStyle="1" w:styleId="TestocommentoCarattere">
    <w:name w:val="Testo commento Carattere"/>
    <w:link w:val="Testocommento"/>
    <w:uiPriority w:val="99"/>
    <w:locked/>
    <w:rsid w:val="00636A54"/>
    <w:rPr>
      <w:rFonts w:ascii="Arial Narrow" w:hAnsi="Arial Narrow"/>
      <w:sz w:val="24"/>
      <w:lang w:val="en-US" w:eastAsia="ar-SA" w:bidi="ar-SA"/>
    </w:rPr>
  </w:style>
  <w:style w:type="paragraph" w:styleId="Soggettocommento">
    <w:name w:val="annotation subject"/>
    <w:basedOn w:val="Testocommento"/>
    <w:next w:val="Testocommento"/>
    <w:link w:val="SoggettocommentoCarattere"/>
    <w:uiPriority w:val="99"/>
    <w:rsid w:val="00636A54"/>
    <w:rPr>
      <w:b/>
    </w:rPr>
  </w:style>
  <w:style w:type="character" w:customStyle="1" w:styleId="CommentSubjectChar">
    <w:name w:val="Comment Subject Char"/>
    <w:basedOn w:val="TestocommentoCarattere"/>
    <w:uiPriority w:val="99"/>
    <w:semiHidden/>
    <w:locked/>
    <w:rsid w:val="00842CB5"/>
    <w:rPr>
      <w:rFonts w:ascii="Arial Narrow" w:hAnsi="Arial Narrow" w:cs="Times New Roman"/>
      <w:b/>
      <w:bCs/>
      <w:sz w:val="20"/>
      <w:szCs w:val="20"/>
      <w:lang w:val="en-US" w:eastAsia="ar-SA" w:bidi="ar-SA"/>
    </w:rPr>
  </w:style>
  <w:style w:type="character" w:customStyle="1" w:styleId="SoggettocommentoCarattere">
    <w:name w:val="Soggetto commento Carattere"/>
    <w:link w:val="Soggettocommento"/>
    <w:uiPriority w:val="99"/>
    <w:locked/>
    <w:rsid w:val="00636A54"/>
    <w:rPr>
      <w:rFonts w:ascii="Arial Narrow" w:hAnsi="Arial Narrow"/>
      <w:b/>
      <w:sz w:val="24"/>
      <w:lang w:val="en-US" w:eastAsia="ar-SA" w:bidi="ar-SA"/>
    </w:rPr>
  </w:style>
  <w:style w:type="character" w:styleId="Collegamentovisitato">
    <w:name w:val="FollowedHyperlink"/>
    <w:basedOn w:val="Carpredefinitoparagrafo"/>
    <w:uiPriority w:val="99"/>
    <w:semiHidden/>
    <w:rsid w:val="00C45E3E"/>
    <w:rPr>
      <w:rFonts w:cs="Times New Roman"/>
      <w:color w:val="800080"/>
      <w:u w:val="single"/>
    </w:rPr>
  </w:style>
  <w:style w:type="character" w:customStyle="1" w:styleId="hps">
    <w:name w:val="hps"/>
    <w:rsid w:val="009270F7"/>
  </w:style>
  <w:style w:type="paragraph" w:styleId="Paragrafoelenco">
    <w:name w:val="List Paragraph"/>
    <w:basedOn w:val="Normale"/>
    <w:uiPriority w:val="34"/>
    <w:qFormat/>
    <w:rsid w:val="006B5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697985">
      <w:marLeft w:val="0"/>
      <w:marRight w:val="0"/>
      <w:marTop w:val="0"/>
      <w:marBottom w:val="0"/>
      <w:divBdr>
        <w:top w:val="none" w:sz="0" w:space="0" w:color="auto"/>
        <w:left w:val="none" w:sz="0" w:space="0" w:color="auto"/>
        <w:bottom w:val="none" w:sz="0" w:space="0" w:color="auto"/>
        <w:right w:val="none" w:sz="0" w:space="0" w:color="auto"/>
      </w:divBdr>
      <w:divsChild>
        <w:div w:id="427697989">
          <w:marLeft w:val="0"/>
          <w:marRight w:val="0"/>
          <w:marTop w:val="0"/>
          <w:marBottom w:val="0"/>
          <w:divBdr>
            <w:top w:val="none" w:sz="0" w:space="0" w:color="auto"/>
            <w:left w:val="none" w:sz="0" w:space="0" w:color="auto"/>
            <w:bottom w:val="none" w:sz="0" w:space="0" w:color="auto"/>
            <w:right w:val="none" w:sz="0" w:space="0" w:color="auto"/>
          </w:divBdr>
        </w:div>
        <w:div w:id="427697990">
          <w:marLeft w:val="0"/>
          <w:marRight w:val="0"/>
          <w:marTop w:val="0"/>
          <w:marBottom w:val="0"/>
          <w:divBdr>
            <w:top w:val="none" w:sz="0" w:space="0" w:color="auto"/>
            <w:left w:val="none" w:sz="0" w:space="0" w:color="auto"/>
            <w:bottom w:val="none" w:sz="0" w:space="0" w:color="auto"/>
            <w:right w:val="none" w:sz="0" w:space="0" w:color="auto"/>
          </w:divBdr>
        </w:div>
      </w:divsChild>
    </w:div>
    <w:div w:id="427697987">
      <w:marLeft w:val="0"/>
      <w:marRight w:val="0"/>
      <w:marTop w:val="0"/>
      <w:marBottom w:val="0"/>
      <w:divBdr>
        <w:top w:val="none" w:sz="0" w:space="0" w:color="auto"/>
        <w:left w:val="none" w:sz="0" w:space="0" w:color="auto"/>
        <w:bottom w:val="none" w:sz="0" w:space="0" w:color="auto"/>
        <w:right w:val="none" w:sz="0" w:space="0" w:color="auto"/>
      </w:divBdr>
      <w:divsChild>
        <w:div w:id="427697986">
          <w:marLeft w:val="0"/>
          <w:marRight w:val="0"/>
          <w:marTop w:val="0"/>
          <w:marBottom w:val="0"/>
          <w:divBdr>
            <w:top w:val="none" w:sz="0" w:space="0" w:color="auto"/>
            <w:left w:val="none" w:sz="0" w:space="0" w:color="auto"/>
            <w:bottom w:val="none" w:sz="0" w:space="0" w:color="auto"/>
            <w:right w:val="none" w:sz="0" w:space="0" w:color="auto"/>
          </w:divBdr>
        </w:div>
        <w:div w:id="427697988">
          <w:marLeft w:val="0"/>
          <w:marRight w:val="0"/>
          <w:marTop w:val="0"/>
          <w:marBottom w:val="0"/>
          <w:divBdr>
            <w:top w:val="none" w:sz="0" w:space="0" w:color="auto"/>
            <w:left w:val="none" w:sz="0" w:space="0" w:color="auto"/>
            <w:bottom w:val="none" w:sz="0" w:space="0" w:color="auto"/>
            <w:right w:val="none" w:sz="0" w:space="0" w:color="auto"/>
          </w:divBdr>
        </w:div>
      </w:divsChild>
    </w:div>
    <w:div w:id="161690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hetch.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enti.unimc.it/docenti/benedetta-ubertazz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nedetta.ubertazzi@unimc.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3984</Words>
  <Characters>22715</Characters>
  <Application>Microsoft Office Word</Application>
  <DocSecurity>0</DocSecurity>
  <Lines>189</Lines>
  <Paragraphs>53</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Europass Curriculum Vitae</vt:lpstr>
      <vt:lpstr>Europass Curriculum Vitae</vt:lpstr>
    </vt:vector>
  </TitlesOfParts>
  <Company/>
  <LinksUpToDate>false</LinksUpToDate>
  <CharactersWithSpaces>26646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creator>PHT</dc:creator>
  <cp:lastModifiedBy>Benedetta Ubertazzi</cp:lastModifiedBy>
  <cp:revision>2</cp:revision>
  <cp:lastPrinted>2015-04-08T17:17:00Z</cp:lastPrinted>
  <dcterms:created xsi:type="dcterms:W3CDTF">2015-04-17T10:27:00Z</dcterms:created>
  <dcterms:modified xsi:type="dcterms:W3CDTF">2015-04-17T10:27:00Z</dcterms:modified>
</cp:coreProperties>
</file>