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80" w:rsidRDefault="006844EC" w:rsidP="00684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DOLO EVENTUALE (QUADRO SINOTTICO)</w:t>
      </w:r>
    </w:p>
    <w:p w:rsidR="006844EC" w:rsidRDefault="006844EC" w:rsidP="006844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EC" w:rsidRPr="00276103" w:rsidRDefault="006844EC" w:rsidP="0027610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103">
        <w:rPr>
          <w:rFonts w:ascii="Times New Roman" w:hAnsi="Times New Roman" w:cs="Times New Roman"/>
          <w:b/>
          <w:sz w:val="24"/>
          <w:szCs w:val="24"/>
        </w:rPr>
        <w:t>Teorie volitive.</w:t>
      </w:r>
    </w:p>
    <w:p w:rsidR="006844EC" w:rsidRDefault="006844EC" w:rsidP="006844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 teorie che puntano ad individuare il dolo eventuale sulla scorta dell’</w:t>
      </w:r>
      <w:r w:rsidRPr="00090295">
        <w:rPr>
          <w:rFonts w:ascii="Times New Roman" w:hAnsi="Times New Roman" w:cs="Times New Roman"/>
          <w:i/>
          <w:sz w:val="24"/>
          <w:szCs w:val="24"/>
        </w:rPr>
        <w:t>atteggiamento interiore dell’agente nei confronti dell’evento</w:t>
      </w:r>
      <w:r>
        <w:rPr>
          <w:rFonts w:ascii="Times New Roman" w:hAnsi="Times New Roman" w:cs="Times New Roman"/>
          <w:sz w:val="24"/>
          <w:szCs w:val="24"/>
        </w:rPr>
        <w:t xml:space="preserve">. Se il dolo è volontà e la volontà è ciò che lo distingue dalla colpa cosciente, viene sostenuta la necessità di ricercarlo all’interno dell’individuo. </w:t>
      </w:r>
      <w:r w:rsidR="00090295">
        <w:rPr>
          <w:rFonts w:ascii="Times New Roman" w:hAnsi="Times New Roman" w:cs="Times New Roman"/>
          <w:sz w:val="24"/>
          <w:szCs w:val="24"/>
        </w:rPr>
        <w:t xml:space="preserve">Nell’ambito </w:t>
      </w:r>
      <w:r>
        <w:rPr>
          <w:rFonts w:ascii="Times New Roman" w:hAnsi="Times New Roman" w:cs="Times New Roman"/>
          <w:sz w:val="24"/>
          <w:szCs w:val="24"/>
        </w:rPr>
        <w:t xml:space="preserve">di questo orientamento, sono rintracciabili </w:t>
      </w:r>
      <w:r w:rsidRPr="00090295">
        <w:rPr>
          <w:rFonts w:ascii="Times New Roman" w:hAnsi="Times New Roman" w:cs="Times New Roman"/>
          <w:i/>
          <w:sz w:val="24"/>
          <w:szCs w:val="24"/>
        </w:rPr>
        <w:t>tre</w:t>
      </w:r>
      <w:r>
        <w:rPr>
          <w:rFonts w:ascii="Times New Roman" w:hAnsi="Times New Roman" w:cs="Times New Roman"/>
          <w:sz w:val="24"/>
          <w:szCs w:val="24"/>
        </w:rPr>
        <w:t xml:space="preserve"> differenti ricostruzioni:</w:t>
      </w:r>
    </w:p>
    <w:p w:rsidR="006844EC" w:rsidRDefault="006844EC" w:rsidP="006844E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2063">
        <w:rPr>
          <w:rFonts w:ascii="Times New Roman" w:hAnsi="Times New Roman" w:cs="Times New Roman"/>
          <w:i/>
          <w:sz w:val="24"/>
          <w:szCs w:val="24"/>
        </w:rPr>
        <w:t>teoria dell’indifferenza</w:t>
      </w:r>
      <w:r>
        <w:rPr>
          <w:rFonts w:ascii="Times New Roman" w:hAnsi="Times New Roman" w:cs="Times New Roman"/>
          <w:sz w:val="24"/>
          <w:szCs w:val="24"/>
        </w:rPr>
        <w:t>:</w:t>
      </w:r>
      <w:r w:rsidR="00DC2063">
        <w:rPr>
          <w:rFonts w:ascii="Times New Roman" w:hAnsi="Times New Roman" w:cs="Times New Roman"/>
          <w:sz w:val="24"/>
          <w:szCs w:val="24"/>
        </w:rPr>
        <w:t xml:space="preserve"> vi è dolo eventuale, quando il soggetto agente mostra indifferenza rispetto alla verificazione dell’</w:t>
      </w:r>
      <w:r w:rsidR="009B36B0">
        <w:rPr>
          <w:rFonts w:ascii="Times New Roman" w:hAnsi="Times New Roman" w:cs="Times New Roman"/>
          <w:sz w:val="24"/>
          <w:szCs w:val="24"/>
        </w:rPr>
        <w:t>evento;</w:t>
      </w:r>
      <w:r w:rsidR="00DC2063">
        <w:rPr>
          <w:rFonts w:ascii="Times New Roman" w:hAnsi="Times New Roman" w:cs="Times New Roman"/>
          <w:sz w:val="24"/>
          <w:szCs w:val="24"/>
        </w:rPr>
        <w:t xml:space="preserve"> è colpa cosciente, quando l’evento appare indesiderato, perché l’agente ha la fiducia o la speranza che non si verifichi;</w:t>
      </w:r>
    </w:p>
    <w:p w:rsidR="00DC2063" w:rsidRDefault="00DC2063" w:rsidP="006844E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36B0">
        <w:rPr>
          <w:rFonts w:ascii="Times New Roman" w:hAnsi="Times New Roman" w:cs="Times New Roman"/>
          <w:i/>
          <w:sz w:val="24"/>
          <w:szCs w:val="24"/>
        </w:rPr>
        <w:t>teoria del consenso o dell’approvazione dell’evento</w:t>
      </w:r>
      <w:r>
        <w:rPr>
          <w:rFonts w:ascii="Times New Roman" w:hAnsi="Times New Roman" w:cs="Times New Roman"/>
          <w:sz w:val="24"/>
          <w:szCs w:val="24"/>
        </w:rPr>
        <w:t>: è una variante quasi esclusivamente nominalistica della precedente: si ha colpa cosciente, quando l’agente nutre la motivata fiducia o speranza che l’evento non si verifichi;</w:t>
      </w:r>
    </w:p>
    <w:p w:rsidR="00DC2063" w:rsidRDefault="00DC2063" w:rsidP="006844E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574C">
        <w:rPr>
          <w:rFonts w:ascii="Times New Roman" w:hAnsi="Times New Roman" w:cs="Times New Roman"/>
          <w:i/>
          <w:sz w:val="24"/>
          <w:szCs w:val="24"/>
        </w:rPr>
        <w:t>teoria dell’accettazione del rischio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B36B0">
        <w:rPr>
          <w:rFonts w:ascii="Times New Roman" w:hAnsi="Times New Roman" w:cs="Times New Roman"/>
          <w:i/>
          <w:sz w:val="24"/>
          <w:szCs w:val="24"/>
        </w:rPr>
        <w:t>prevalente in dottrina e in giurisprudenza</w:t>
      </w:r>
      <w:r>
        <w:rPr>
          <w:rFonts w:ascii="Times New Roman" w:hAnsi="Times New Roman" w:cs="Times New Roman"/>
          <w:sz w:val="24"/>
          <w:szCs w:val="24"/>
        </w:rPr>
        <w:t xml:space="preserve">): si ha dolo eventuale, quando l’agente si </w:t>
      </w:r>
      <w:r w:rsidRPr="009B36B0">
        <w:rPr>
          <w:rFonts w:ascii="Times New Roman" w:hAnsi="Times New Roman" w:cs="Times New Roman"/>
          <w:i/>
          <w:sz w:val="24"/>
          <w:szCs w:val="24"/>
        </w:rPr>
        <w:t>rappresenta</w:t>
      </w:r>
      <w:r>
        <w:rPr>
          <w:rFonts w:ascii="Times New Roman" w:hAnsi="Times New Roman" w:cs="Times New Roman"/>
          <w:sz w:val="24"/>
          <w:szCs w:val="24"/>
        </w:rPr>
        <w:t xml:space="preserve"> in modo </w:t>
      </w:r>
      <w:r w:rsidRPr="009B36B0">
        <w:rPr>
          <w:rFonts w:ascii="Times New Roman" w:hAnsi="Times New Roman" w:cs="Times New Roman"/>
          <w:i/>
          <w:sz w:val="24"/>
          <w:szCs w:val="24"/>
        </w:rPr>
        <w:t xml:space="preserve">concreto </w:t>
      </w:r>
      <w:r>
        <w:rPr>
          <w:rFonts w:ascii="Times New Roman" w:hAnsi="Times New Roman" w:cs="Times New Roman"/>
          <w:sz w:val="24"/>
          <w:szCs w:val="24"/>
        </w:rPr>
        <w:t xml:space="preserve">l’evento e assume una </w:t>
      </w:r>
      <w:r w:rsidRPr="009B36B0">
        <w:rPr>
          <w:rFonts w:ascii="Times New Roman" w:hAnsi="Times New Roman" w:cs="Times New Roman"/>
          <w:i/>
          <w:sz w:val="24"/>
          <w:szCs w:val="24"/>
        </w:rPr>
        <w:t>decisione personale contro il bene giuridico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36B0">
        <w:rPr>
          <w:rFonts w:ascii="Times New Roman" w:hAnsi="Times New Roman" w:cs="Times New Roman"/>
          <w:i/>
          <w:sz w:val="24"/>
          <w:szCs w:val="24"/>
        </w:rPr>
        <w:t>accettando il rischio della sua verificazione</w:t>
      </w:r>
      <w:r>
        <w:rPr>
          <w:rFonts w:ascii="Times New Roman" w:hAnsi="Times New Roman" w:cs="Times New Roman"/>
          <w:sz w:val="24"/>
          <w:szCs w:val="24"/>
        </w:rPr>
        <w:t xml:space="preserve">; vi è colpa cosciente, quando l’evento viene rappresentato come meramente </w:t>
      </w:r>
      <w:r w:rsidRPr="009B36B0">
        <w:rPr>
          <w:rFonts w:ascii="Times New Roman" w:hAnsi="Times New Roman" w:cs="Times New Roman"/>
          <w:i/>
          <w:sz w:val="24"/>
          <w:szCs w:val="24"/>
        </w:rPr>
        <w:t>possibile</w:t>
      </w:r>
      <w:r>
        <w:rPr>
          <w:rFonts w:ascii="Times New Roman" w:hAnsi="Times New Roman" w:cs="Times New Roman"/>
          <w:sz w:val="24"/>
          <w:szCs w:val="24"/>
        </w:rPr>
        <w:t xml:space="preserve">, in termini di </w:t>
      </w:r>
      <w:r w:rsidRPr="009B36B0">
        <w:rPr>
          <w:rFonts w:ascii="Times New Roman" w:hAnsi="Times New Roman" w:cs="Times New Roman"/>
          <w:i/>
          <w:sz w:val="24"/>
          <w:szCs w:val="24"/>
        </w:rPr>
        <w:t>astratta prevedibilità</w:t>
      </w:r>
      <w:r>
        <w:rPr>
          <w:rFonts w:ascii="Times New Roman" w:hAnsi="Times New Roman" w:cs="Times New Roman"/>
          <w:sz w:val="24"/>
          <w:szCs w:val="24"/>
        </w:rPr>
        <w:t>, è vi è la sicura fiducia che non si verificherà</w:t>
      </w:r>
      <w:r w:rsidR="008A574C">
        <w:rPr>
          <w:rFonts w:ascii="Times New Roman" w:hAnsi="Times New Roman" w:cs="Times New Roman"/>
          <w:sz w:val="24"/>
          <w:szCs w:val="24"/>
        </w:rPr>
        <w:t xml:space="preserve">; all’interno di questo orientamento, vi è una impostazione che sostiene che l’accettazione del rischio avviene in seguito ad una </w:t>
      </w:r>
      <w:r w:rsidR="008A574C" w:rsidRPr="009B36B0">
        <w:rPr>
          <w:rFonts w:ascii="Times New Roman" w:hAnsi="Times New Roman" w:cs="Times New Roman"/>
          <w:i/>
          <w:sz w:val="24"/>
          <w:szCs w:val="24"/>
        </w:rPr>
        <w:t>opzione</w:t>
      </w:r>
      <w:r w:rsidR="008A574C">
        <w:rPr>
          <w:rFonts w:ascii="Times New Roman" w:hAnsi="Times New Roman" w:cs="Times New Roman"/>
          <w:sz w:val="24"/>
          <w:szCs w:val="24"/>
        </w:rPr>
        <w:t xml:space="preserve">, vale a dire di una deliberazione con la quale l’agente consapevolmente subordina un bene ad un altro (questa tesi è stata ripresa nella sentenza di primo grado del caso </w:t>
      </w:r>
      <w:proofErr w:type="spellStart"/>
      <w:r w:rsidR="008A574C" w:rsidRPr="009B36B0">
        <w:rPr>
          <w:rFonts w:ascii="Times New Roman" w:hAnsi="Times New Roman" w:cs="Times New Roman"/>
          <w:i/>
          <w:sz w:val="24"/>
          <w:szCs w:val="24"/>
        </w:rPr>
        <w:t>Thyssen</w:t>
      </w:r>
      <w:proofErr w:type="spellEnd"/>
      <w:r w:rsidR="008A574C">
        <w:rPr>
          <w:rFonts w:ascii="Times New Roman" w:hAnsi="Times New Roman" w:cs="Times New Roman"/>
          <w:sz w:val="24"/>
          <w:szCs w:val="24"/>
        </w:rPr>
        <w:t>, in cui è stato rinvenuto il dolo eventuale in capo all’amministratore delegato, perché avrebbe deciso consapevolmente di subordinare il bene della salute dei lavoratori a quello del profitto per l’impresa</w:t>
      </w:r>
      <w:r w:rsidR="009B36B0">
        <w:rPr>
          <w:rFonts w:ascii="Times New Roman" w:hAnsi="Times New Roman" w:cs="Times New Roman"/>
          <w:sz w:val="24"/>
          <w:szCs w:val="24"/>
        </w:rPr>
        <w:t xml:space="preserve">, </w:t>
      </w:r>
      <w:r w:rsidR="008A574C">
        <w:rPr>
          <w:rFonts w:ascii="Times New Roman" w:hAnsi="Times New Roman" w:cs="Times New Roman"/>
          <w:sz w:val="24"/>
          <w:szCs w:val="24"/>
        </w:rPr>
        <w:t>conseguente al mancato impiego dei fondi destinati alla messa in sicurezza degli impianti).</w:t>
      </w:r>
    </w:p>
    <w:p w:rsidR="008A574C" w:rsidRDefault="008A574C" w:rsidP="008A57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Nell’ambito delle teorie volitive, che fanno riferimento alle impostazioni sub 2) e 3), si ritiene che il più importante </w:t>
      </w:r>
      <w:r w:rsidRPr="009B36B0">
        <w:rPr>
          <w:rFonts w:ascii="Times New Roman" w:hAnsi="Times New Roman" w:cs="Times New Roman"/>
          <w:i/>
          <w:sz w:val="24"/>
          <w:szCs w:val="24"/>
        </w:rPr>
        <w:t>criterio di prova</w:t>
      </w:r>
      <w:r>
        <w:rPr>
          <w:rFonts w:ascii="Times New Roman" w:hAnsi="Times New Roman" w:cs="Times New Roman"/>
          <w:sz w:val="24"/>
          <w:szCs w:val="24"/>
        </w:rPr>
        <w:t xml:space="preserve"> del dolo eventuale sia costituito da</w:t>
      </w:r>
      <w:r w:rsidR="00CD7CE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ricorso alla </w:t>
      </w:r>
      <w:r w:rsidRPr="009B36B0">
        <w:rPr>
          <w:rFonts w:ascii="Times New Roman" w:hAnsi="Times New Roman" w:cs="Times New Roman"/>
          <w:i/>
          <w:sz w:val="24"/>
          <w:szCs w:val="24"/>
        </w:rPr>
        <w:t>formula di Frank</w:t>
      </w:r>
      <w:r>
        <w:rPr>
          <w:rFonts w:ascii="Times New Roman" w:hAnsi="Times New Roman" w:cs="Times New Roman"/>
          <w:sz w:val="24"/>
          <w:szCs w:val="24"/>
        </w:rPr>
        <w:t xml:space="preserve"> (autorevole penalista tedesco), imperniata nel seguente </w:t>
      </w:r>
      <w:r w:rsidRPr="009B36B0">
        <w:rPr>
          <w:rFonts w:ascii="Times New Roman" w:hAnsi="Times New Roman" w:cs="Times New Roman"/>
          <w:i/>
          <w:sz w:val="24"/>
          <w:szCs w:val="24"/>
        </w:rPr>
        <w:t>ragionamento controfattuale</w:t>
      </w:r>
      <w:r>
        <w:rPr>
          <w:rFonts w:ascii="Times New Roman" w:hAnsi="Times New Roman" w:cs="Times New Roman"/>
          <w:sz w:val="24"/>
          <w:szCs w:val="24"/>
        </w:rPr>
        <w:t xml:space="preserve">: cosa sarebbe accaduto se l’agente, </w:t>
      </w:r>
      <w:r w:rsidRPr="009B36B0">
        <w:rPr>
          <w:rFonts w:ascii="Times New Roman" w:hAnsi="Times New Roman" w:cs="Times New Roman"/>
          <w:i/>
          <w:sz w:val="24"/>
          <w:szCs w:val="24"/>
        </w:rPr>
        <w:t>invece di rappresentarsi concretamente come possibile o probabile l’evento, se lo fosse rappresentato come certo o altamente probabile</w:t>
      </w:r>
      <w:r>
        <w:rPr>
          <w:rFonts w:ascii="Times New Roman" w:hAnsi="Times New Roman" w:cs="Times New Roman"/>
          <w:sz w:val="24"/>
          <w:szCs w:val="24"/>
        </w:rPr>
        <w:t>?</w:t>
      </w:r>
      <w:r w:rsidR="00E104AF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Se la risposta è che l’agente avrebbe </w:t>
      </w:r>
      <w:r w:rsidRPr="00677F7C">
        <w:rPr>
          <w:rFonts w:ascii="Times New Roman" w:hAnsi="Times New Roman" w:cs="Times New Roman"/>
          <w:i/>
          <w:sz w:val="24"/>
          <w:szCs w:val="24"/>
        </w:rPr>
        <w:t>comunque agito</w:t>
      </w:r>
      <w:r>
        <w:rPr>
          <w:rFonts w:ascii="Times New Roman" w:hAnsi="Times New Roman" w:cs="Times New Roman"/>
          <w:sz w:val="24"/>
          <w:szCs w:val="24"/>
        </w:rPr>
        <w:t xml:space="preserve">, allora vi sarebbe la prova del dolo eventuale; in caso contrario, si verserebbe nella colpa cosciente; Frank avverte che, nell’eseguire questa valutazione </w:t>
      </w:r>
      <w:r w:rsidR="00C94944">
        <w:rPr>
          <w:rFonts w:ascii="Times New Roman" w:hAnsi="Times New Roman" w:cs="Times New Roman"/>
          <w:sz w:val="24"/>
          <w:szCs w:val="24"/>
        </w:rPr>
        <w:t>contro</w:t>
      </w:r>
      <w:r>
        <w:rPr>
          <w:rFonts w:ascii="Times New Roman" w:hAnsi="Times New Roman" w:cs="Times New Roman"/>
          <w:sz w:val="24"/>
          <w:szCs w:val="24"/>
        </w:rPr>
        <w:t xml:space="preserve">fattuale, occorre tenere in considerazione la </w:t>
      </w:r>
      <w:r w:rsidRPr="009B36B0">
        <w:rPr>
          <w:rFonts w:ascii="Times New Roman" w:hAnsi="Times New Roman" w:cs="Times New Roman"/>
          <w:i/>
          <w:sz w:val="24"/>
          <w:szCs w:val="24"/>
        </w:rPr>
        <w:t>personalità del reo</w:t>
      </w:r>
      <w:r>
        <w:rPr>
          <w:rFonts w:ascii="Times New Roman" w:hAnsi="Times New Roman" w:cs="Times New Roman"/>
          <w:sz w:val="24"/>
          <w:szCs w:val="24"/>
        </w:rPr>
        <w:t>. All</w:t>
      </w:r>
      <w:r w:rsidR="00E104A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formula di Frank hanno fatto riferimento la sentenza di primo grado e quella di appello del caso </w:t>
      </w:r>
      <w:proofErr w:type="spellStart"/>
      <w:r w:rsidRPr="009B36B0">
        <w:rPr>
          <w:rFonts w:ascii="Times New Roman" w:hAnsi="Times New Roman" w:cs="Times New Roman"/>
          <w:i/>
          <w:sz w:val="24"/>
          <w:szCs w:val="24"/>
        </w:rPr>
        <w:t>Th</w:t>
      </w:r>
      <w:r w:rsidR="00E104AF" w:rsidRPr="009B36B0">
        <w:rPr>
          <w:rFonts w:ascii="Times New Roman" w:hAnsi="Times New Roman" w:cs="Times New Roman"/>
          <w:i/>
          <w:sz w:val="24"/>
          <w:szCs w:val="24"/>
        </w:rPr>
        <w:t>yssen</w:t>
      </w:r>
      <w:proofErr w:type="spellEnd"/>
      <w:r w:rsidR="00E104AF">
        <w:rPr>
          <w:rFonts w:ascii="Times New Roman" w:hAnsi="Times New Roman" w:cs="Times New Roman"/>
          <w:sz w:val="24"/>
          <w:szCs w:val="24"/>
        </w:rPr>
        <w:t>, che, come noto, sono pervenute a soluzioni opposte. Inoltre, la formula è stata fatta proprio in una sentenza della Cassazione, a sezioni unite, in tema di dolo eventuale nel reato di ricettazione (Cass., S.U., 26 novembre 2009, Nocera).</w:t>
      </w:r>
    </w:p>
    <w:p w:rsidR="00E104AF" w:rsidRDefault="00E104AF" w:rsidP="008A57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04AF" w:rsidRPr="00276103" w:rsidRDefault="00E104AF" w:rsidP="00276103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103">
        <w:rPr>
          <w:rFonts w:ascii="Times New Roman" w:hAnsi="Times New Roman" w:cs="Times New Roman"/>
          <w:b/>
          <w:sz w:val="24"/>
          <w:szCs w:val="24"/>
        </w:rPr>
        <w:t>Teorie cognitive.</w:t>
      </w:r>
    </w:p>
    <w:p w:rsidR="00E104AF" w:rsidRDefault="00E104AF" w:rsidP="008A57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Si tratta di teorie che enfatizzano il momento rappresentativo (cognitivo), sul rilievo che quello </w:t>
      </w:r>
      <w:r w:rsidRPr="00090295">
        <w:rPr>
          <w:rFonts w:ascii="Times New Roman" w:hAnsi="Times New Roman" w:cs="Times New Roman"/>
          <w:i/>
          <w:sz w:val="24"/>
          <w:szCs w:val="24"/>
        </w:rPr>
        <w:t>volitivo</w:t>
      </w:r>
      <w:r>
        <w:rPr>
          <w:rFonts w:ascii="Times New Roman" w:hAnsi="Times New Roman" w:cs="Times New Roman"/>
          <w:sz w:val="24"/>
          <w:szCs w:val="24"/>
        </w:rPr>
        <w:t xml:space="preserve"> sia </w:t>
      </w:r>
      <w:r w:rsidRPr="00090295">
        <w:rPr>
          <w:rFonts w:ascii="Times New Roman" w:hAnsi="Times New Roman" w:cs="Times New Roman"/>
          <w:i/>
          <w:sz w:val="24"/>
          <w:szCs w:val="24"/>
        </w:rPr>
        <w:t>indimostrabile</w:t>
      </w:r>
      <w:r>
        <w:rPr>
          <w:rFonts w:ascii="Times New Roman" w:hAnsi="Times New Roman" w:cs="Times New Roman"/>
          <w:sz w:val="24"/>
          <w:szCs w:val="24"/>
        </w:rPr>
        <w:t xml:space="preserve">, essendo impossibile scrutare, dall’interno, l’individuo. Il criterio-guida è quello della </w:t>
      </w:r>
      <w:r w:rsidRPr="002B1F54">
        <w:rPr>
          <w:rFonts w:ascii="Times New Roman" w:hAnsi="Times New Roman" w:cs="Times New Roman"/>
          <w:i/>
          <w:sz w:val="24"/>
          <w:szCs w:val="24"/>
        </w:rPr>
        <w:t>tipologia del rischio</w:t>
      </w:r>
      <w:r>
        <w:rPr>
          <w:rFonts w:ascii="Times New Roman" w:hAnsi="Times New Roman" w:cs="Times New Roman"/>
          <w:sz w:val="24"/>
          <w:szCs w:val="24"/>
        </w:rPr>
        <w:t xml:space="preserve"> corso dall’agente. All’interno di questo filone, possono distinguersi, </w:t>
      </w:r>
      <w:r w:rsidRPr="00090295">
        <w:rPr>
          <w:rFonts w:ascii="Times New Roman" w:hAnsi="Times New Roman" w:cs="Times New Roman"/>
          <w:i/>
          <w:sz w:val="24"/>
          <w:szCs w:val="24"/>
        </w:rPr>
        <w:t>tre</w:t>
      </w:r>
      <w:r>
        <w:rPr>
          <w:rFonts w:ascii="Times New Roman" w:hAnsi="Times New Roman" w:cs="Times New Roman"/>
          <w:sz w:val="24"/>
          <w:szCs w:val="24"/>
        </w:rPr>
        <w:t xml:space="preserve"> orientamenti:</w:t>
      </w:r>
    </w:p>
    <w:p w:rsidR="00E104AF" w:rsidRDefault="00090295" w:rsidP="00E104A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teoria</w:t>
      </w:r>
      <w:r w:rsidR="00E104AF">
        <w:rPr>
          <w:rFonts w:ascii="Times New Roman" w:hAnsi="Times New Roman" w:cs="Times New Roman"/>
          <w:sz w:val="24"/>
          <w:szCs w:val="24"/>
        </w:rPr>
        <w:t xml:space="preserve"> del </w:t>
      </w:r>
      <w:r w:rsidR="00E104AF" w:rsidRPr="00090295">
        <w:rPr>
          <w:rFonts w:ascii="Times New Roman" w:hAnsi="Times New Roman" w:cs="Times New Roman"/>
          <w:i/>
          <w:sz w:val="24"/>
          <w:szCs w:val="24"/>
        </w:rPr>
        <w:t>rischio da prendere sul serio</w:t>
      </w:r>
      <w:r w:rsidR="00E104AF">
        <w:rPr>
          <w:rFonts w:ascii="Times New Roman" w:hAnsi="Times New Roman" w:cs="Times New Roman"/>
          <w:sz w:val="24"/>
          <w:szCs w:val="24"/>
        </w:rPr>
        <w:t xml:space="preserve"> (patrocinata da </w:t>
      </w:r>
      <w:proofErr w:type="spellStart"/>
      <w:r w:rsidR="00E104AF">
        <w:rPr>
          <w:rFonts w:ascii="Times New Roman" w:hAnsi="Times New Roman" w:cs="Times New Roman"/>
          <w:sz w:val="24"/>
          <w:szCs w:val="24"/>
        </w:rPr>
        <w:t>Herzberg</w:t>
      </w:r>
      <w:proofErr w:type="spellEnd"/>
      <w:r w:rsidR="00E104AF">
        <w:rPr>
          <w:rFonts w:ascii="Times New Roman" w:hAnsi="Times New Roman" w:cs="Times New Roman"/>
          <w:sz w:val="24"/>
          <w:szCs w:val="24"/>
        </w:rPr>
        <w:t>), secondo la quale è tale quello che non è governabile dal soggetto, nel senso che questi non può confidare nelle sue capacità per sradicarlo o ridurlo, né sull’intervento di terzi; dunque, chi decide di correre un simile rischio (non schermabile), versa in dolo eventuale;</w:t>
      </w:r>
    </w:p>
    <w:p w:rsidR="00E104AF" w:rsidRDefault="00E104AF" w:rsidP="00E104A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teoria, patrocinata dalla </w:t>
      </w:r>
      <w:proofErr w:type="spellStart"/>
      <w:r>
        <w:rPr>
          <w:rFonts w:ascii="Times New Roman" w:hAnsi="Times New Roman" w:cs="Times New Roman"/>
          <w:sz w:val="24"/>
          <w:szCs w:val="24"/>
        </w:rPr>
        <w:t>Puppe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imperniata sulla </w:t>
      </w:r>
      <w:r w:rsidRPr="00090295">
        <w:rPr>
          <w:rFonts w:ascii="Times New Roman" w:hAnsi="Times New Roman" w:cs="Times New Roman"/>
          <w:i/>
          <w:sz w:val="24"/>
          <w:szCs w:val="24"/>
        </w:rPr>
        <w:t>distinzione tra rischi dolosi e rischi colposi</w:t>
      </w:r>
      <w:r>
        <w:rPr>
          <w:rFonts w:ascii="Times New Roman" w:hAnsi="Times New Roman" w:cs="Times New Roman"/>
          <w:sz w:val="24"/>
          <w:szCs w:val="24"/>
        </w:rPr>
        <w:t>: questi ultimi sono quelli tipicamente riconducibili alle attività lecite dannose e sono socialmente tollerati (ad es.: i rischi insiti nella circolazione stradale, nell’attività di impresa, ecc.), sì che, in presenza di eventi lesivi, non vi sarebbe spazio per il dolo eventuale; per contro, si avrebbe dolo eventuale in pre</w:t>
      </w:r>
      <w:r w:rsidR="00090295">
        <w:rPr>
          <w:rFonts w:ascii="Times New Roman" w:hAnsi="Times New Roman" w:cs="Times New Roman"/>
          <w:sz w:val="24"/>
          <w:szCs w:val="24"/>
        </w:rPr>
        <w:t>senza di rischi dolosi, che son</w:t>
      </w:r>
      <w:r>
        <w:rPr>
          <w:rFonts w:ascii="Times New Roman" w:hAnsi="Times New Roman" w:cs="Times New Roman"/>
          <w:sz w:val="24"/>
          <w:szCs w:val="24"/>
        </w:rPr>
        <w:t xml:space="preserve">o da intravedere in quelli </w:t>
      </w:r>
      <w:r w:rsidR="00090295">
        <w:rPr>
          <w:rFonts w:ascii="Times New Roman" w:hAnsi="Times New Roman" w:cs="Times New Roman"/>
          <w:sz w:val="24"/>
          <w:szCs w:val="24"/>
        </w:rPr>
        <w:t xml:space="preserve">prevalentemente </w:t>
      </w:r>
      <w:r>
        <w:rPr>
          <w:rFonts w:ascii="Times New Roman" w:hAnsi="Times New Roman" w:cs="Times New Roman"/>
          <w:sz w:val="24"/>
          <w:szCs w:val="24"/>
        </w:rPr>
        <w:t>derivanti dalla sv</w:t>
      </w:r>
      <w:r w:rsidR="00090295">
        <w:rPr>
          <w:rFonts w:ascii="Times New Roman" w:hAnsi="Times New Roman" w:cs="Times New Roman"/>
          <w:sz w:val="24"/>
          <w:szCs w:val="24"/>
        </w:rPr>
        <w:t>olgimento di attività illecite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14F6" w:rsidRDefault="00E614F6" w:rsidP="00E104A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teoria del </w:t>
      </w:r>
      <w:r w:rsidRPr="00090295">
        <w:rPr>
          <w:rFonts w:ascii="Times New Roman" w:hAnsi="Times New Roman" w:cs="Times New Roman"/>
          <w:i/>
          <w:sz w:val="24"/>
          <w:szCs w:val="24"/>
        </w:rPr>
        <w:t>rischio doloso non consentito</w:t>
      </w:r>
      <w:r>
        <w:rPr>
          <w:rFonts w:ascii="Times New Roman" w:hAnsi="Times New Roman" w:cs="Times New Roman"/>
          <w:sz w:val="24"/>
          <w:szCs w:val="24"/>
        </w:rPr>
        <w:t xml:space="preserve"> (sostenuta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Canestrari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si ha dolo eventuale, quando: i) in presenza di una </w:t>
      </w:r>
      <w:r w:rsidRPr="003066DF">
        <w:rPr>
          <w:rFonts w:ascii="Times New Roman" w:hAnsi="Times New Roman" w:cs="Times New Roman"/>
          <w:i/>
          <w:sz w:val="24"/>
          <w:szCs w:val="24"/>
        </w:rPr>
        <w:t>effettiva rappresentazione dell’evento</w:t>
      </w:r>
      <w:r>
        <w:rPr>
          <w:rFonts w:ascii="Times New Roman" w:hAnsi="Times New Roman" w:cs="Times New Roman"/>
          <w:sz w:val="24"/>
          <w:szCs w:val="24"/>
        </w:rPr>
        <w:t>, ii) contraddisti</w:t>
      </w:r>
      <w:r w:rsidR="003066DF">
        <w:rPr>
          <w:rFonts w:ascii="Times New Roman" w:hAnsi="Times New Roman" w:cs="Times New Roman"/>
          <w:sz w:val="24"/>
          <w:szCs w:val="24"/>
        </w:rPr>
        <w:t xml:space="preserve">nto da un </w:t>
      </w:r>
      <w:r w:rsidR="003066DF" w:rsidRPr="003066DF">
        <w:rPr>
          <w:rFonts w:ascii="Times New Roman" w:hAnsi="Times New Roman" w:cs="Times New Roman"/>
          <w:i/>
          <w:sz w:val="24"/>
          <w:szCs w:val="24"/>
        </w:rPr>
        <w:t>non trascurabile grado</w:t>
      </w:r>
      <w:r w:rsidRPr="003066DF">
        <w:rPr>
          <w:rFonts w:ascii="Times New Roman" w:hAnsi="Times New Roman" w:cs="Times New Roman"/>
          <w:i/>
          <w:sz w:val="24"/>
          <w:szCs w:val="24"/>
        </w:rPr>
        <w:t xml:space="preserve"> di verificabilità</w:t>
      </w:r>
      <w:r>
        <w:rPr>
          <w:rFonts w:ascii="Times New Roman" w:hAnsi="Times New Roman" w:cs="Times New Roman"/>
          <w:sz w:val="24"/>
          <w:szCs w:val="24"/>
        </w:rPr>
        <w:t xml:space="preserve"> e da un </w:t>
      </w:r>
      <w:r w:rsidRPr="003066DF">
        <w:rPr>
          <w:rFonts w:ascii="Times New Roman" w:hAnsi="Times New Roman" w:cs="Times New Roman"/>
          <w:i/>
          <w:sz w:val="24"/>
          <w:szCs w:val="24"/>
        </w:rPr>
        <w:t>bene giuridico rilevante</w:t>
      </w:r>
      <w:r>
        <w:rPr>
          <w:rFonts w:ascii="Times New Roman" w:hAnsi="Times New Roman" w:cs="Times New Roman"/>
          <w:sz w:val="24"/>
          <w:szCs w:val="24"/>
        </w:rPr>
        <w:t xml:space="preserve">, iii) </w:t>
      </w:r>
      <w:r w:rsidRPr="003066DF">
        <w:rPr>
          <w:rFonts w:ascii="Times New Roman" w:hAnsi="Times New Roman" w:cs="Times New Roman"/>
          <w:i/>
          <w:sz w:val="24"/>
          <w:szCs w:val="24"/>
        </w:rPr>
        <w:t>non vi sarebbe alcun agente razionale seriamente disposto a correrlo, se davvero non lo volesse</w:t>
      </w:r>
      <w:r>
        <w:rPr>
          <w:rFonts w:ascii="Times New Roman" w:hAnsi="Times New Roman" w:cs="Times New Roman"/>
          <w:sz w:val="24"/>
          <w:szCs w:val="24"/>
        </w:rPr>
        <w:t xml:space="preserve">; inoltre, occorrerebbe una: iii) </w:t>
      </w:r>
      <w:r w:rsidRPr="003066DF">
        <w:rPr>
          <w:rFonts w:ascii="Times New Roman" w:hAnsi="Times New Roman" w:cs="Times New Roman"/>
          <w:i/>
          <w:sz w:val="24"/>
          <w:szCs w:val="24"/>
        </w:rPr>
        <w:t>d</w:t>
      </w:r>
      <w:r w:rsidR="003066DF">
        <w:rPr>
          <w:rFonts w:ascii="Times New Roman" w:hAnsi="Times New Roman" w:cs="Times New Roman"/>
          <w:i/>
          <w:sz w:val="24"/>
          <w:szCs w:val="24"/>
        </w:rPr>
        <w:t>ecisione personale contro il be</w:t>
      </w:r>
      <w:r w:rsidRPr="003066DF">
        <w:rPr>
          <w:rFonts w:ascii="Times New Roman" w:hAnsi="Times New Roman" w:cs="Times New Roman"/>
          <w:i/>
          <w:sz w:val="24"/>
          <w:szCs w:val="24"/>
        </w:rPr>
        <w:t>ne giuridico</w:t>
      </w:r>
      <w:r>
        <w:rPr>
          <w:rFonts w:ascii="Times New Roman" w:hAnsi="Times New Roman" w:cs="Times New Roman"/>
          <w:sz w:val="24"/>
          <w:szCs w:val="24"/>
        </w:rPr>
        <w:t xml:space="preserve">, da rintracciare nel fatto che l’agente </w:t>
      </w:r>
      <w:r w:rsidRPr="003066DF">
        <w:rPr>
          <w:rFonts w:ascii="Times New Roman" w:hAnsi="Times New Roman" w:cs="Times New Roman"/>
          <w:i/>
          <w:sz w:val="24"/>
          <w:szCs w:val="24"/>
        </w:rPr>
        <w:t>non ha tenuto comportamenti idonei ad evitare il danno</w:t>
      </w:r>
      <w:r>
        <w:rPr>
          <w:rFonts w:ascii="Times New Roman" w:hAnsi="Times New Roman" w:cs="Times New Roman"/>
          <w:sz w:val="24"/>
          <w:szCs w:val="24"/>
        </w:rPr>
        <w:t xml:space="preserve">; ne deriva che si avrà </w:t>
      </w:r>
      <w:r w:rsidRPr="000525F0">
        <w:rPr>
          <w:rFonts w:ascii="Times New Roman" w:hAnsi="Times New Roman" w:cs="Times New Roman"/>
          <w:i/>
          <w:sz w:val="24"/>
          <w:szCs w:val="24"/>
        </w:rPr>
        <w:t>colpa cosciente</w:t>
      </w:r>
      <w:r>
        <w:rPr>
          <w:rFonts w:ascii="Times New Roman" w:hAnsi="Times New Roman" w:cs="Times New Roman"/>
          <w:sz w:val="24"/>
          <w:szCs w:val="24"/>
        </w:rPr>
        <w:t xml:space="preserve">, quando il soggetto ha la ferma convinzione di poter </w:t>
      </w:r>
      <w:r w:rsidR="003066DF">
        <w:rPr>
          <w:rFonts w:ascii="Times New Roman" w:hAnsi="Times New Roman" w:cs="Times New Roman"/>
          <w:i/>
          <w:sz w:val="24"/>
          <w:szCs w:val="24"/>
        </w:rPr>
        <w:t>controll</w:t>
      </w:r>
      <w:r w:rsidRPr="003066DF">
        <w:rPr>
          <w:rFonts w:ascii="Times New Roman" w:hAnsi="Times New Roman" w:cs="Times New Roman"/>
          <w:i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lo sviluppo degli eventi, proprio in ragione della fisionomia del rischio con il quale si imbatte (sprovvisto degli indici di gravità sopra individuati).</w:t>
      </w:r>
    </w:p>
    <w:p w:rsidR="005A4307" w:rsidRDefault="005A4307" w:rsidP="005A43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4307" w:rsidRDefault="005A4307" w:rsidP="005A430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307">
        <w:rPr>
          <w:rFonts w:ascii="Times New Roman" w:hAnsi="Times New Roman" w:cs="Times New Roman"/>
          <w:b/>
          <w:sz w:val="24"/>
          <w:szCs w:val="24"/>
        </w:rPr>
        <w:t xml:space="preserve">Sentenza Corte di cassazione, Sezioni unite penali, 24/4/2014 (data udienza pubblica) – 18/9/2014 (data deposito), n. 38343/14, </w:t>
      </w:r>
      <w:proofErr w:type="spellStart"/>
      <w:r w:rsidRPr="005A4307">
        <w:rPr>
          <w:rFonts w:ascii="Times New Roman" w:hAnsi="Times New Roman" w:cs="Times New Roman"/>
          <w:b/>
          <w:i/>
          <w:sz w:val="24"/>
          <w:szCs w:val="24"/>
        </w:rPr>
        <w:t>Thyssenkrupp</w:t>
      </w:r>
      <w:proofErr w:type="spellEnd"/>
      <w:r w:rsidRPr="005A4307">
        <w:rPr>
          <w:rFonts w:ascii="Times New Roman" w:hAnsi="Times New Roman" w:cs="Times New Roman"/>
          <w:b/>
          <w:sz w:val="24"/>
          <w:szCs w:val="24"/>
        </w:rPr>
        <w:t>.</w:t>
      </w:r>
    </w:p>
    <w:p w:rsidR="005A4307" w:rsidRDefault="005A4307" w:rsidP="005A4307">
      <w:pPr>
        <w:pStyle w:val="Paragrafoelenc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307" w:rsidRDefault="000D185C" w:rsidP="005A4307">
      <w:pPr>
        <w:pStyle w:val="Paragrafoelenc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sentenza </w:t>
      </w:r>
      <w:r w:rsidR="00D01230">
        <w:rPr>
          <w:rFonts w:ascii="Times New Roman" w:hAnsi="Times New Roman" w:cs="Times New Roman"/>
          <w:sz w:val="24"/>
          <w:szCs w:val="24"/>
        </w:rPr>
        <w:t xml:space="preserve">afferma di </w:t>
      </w:r>
      <w:r w:rsidRPr="00D01230">
        <w:rPr>
          <w:rFonts w:ascii="Times New Roman" w:hAnsi="Times New Roman" w:cs="Times New Roman"/>
          <w:i/>
          <w:sz w:val="24"/>
          <w:szCs w:val="24"/>
        </w:rPr>
        <w:t>privilegia</w:t>
      </w:r>
      <w:r w:rsidR="00D01230" w:rsidRPr="00D01230">
        <w:rPr>
          <w:rFonts w:ascii="Times New Roman" w:hAnsi="Times New Roman" w:cs="Times New Roman"/>
          <w:i/>
          <w:sz w:val="24"/>
          <w:szCs w:val="24"/>
        </w:rPr>
        <w:t>re</w:t>
      </w:r>
      <w:r w:rsidRPr="00D0123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 ricostruzione di taglio “</w:t>
      </w:r>
      <w:r w:rsidRPr="00D01230">
        <w:rPr>
          <w:rFonts w:ascii="Times New Roman" w:hAnsi="Times New Roman" w:cs="Times New Roman"/>
          <w:i/>
          <w:sz w:val="24"/>
          <w:szCs w:val="24"/>
        </w:rPr>
        <w:t>volitivo</w:t>
      </w:r>
      <w:r>
        <w:rPr>
          <w:rFonts w:ascii="Times New Roman" w:hAnsi="Times New Roman" w:cs="Times New Roman"/>
          <w:sz w:val="24"/>
          <w:szCs w:val="24"/>
        </w:rPr>
        <w:t>”. I punti più significativi sono i seguenti.</w:t>
      </w:r>
    </w:p>
    <w:p w:rsidR="000D185C" w:rsidRDefault="000D185C" w:rsidP="000D185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dolo implica atteggiamenti interni, processi psicologici che, tuttavia, non possono essere meramente potenziali, ma devono </w:t>
      </w:r>
      <w:r w:rsidRPr="00D01230">
        <w:rPr>
          <w:rFonts w:ascii="Times New Roman" w:hAnsi="Times New Roman" w:cs="Times New Roman"/>
          <w:i/>
          <w:sz w:val="24"/>
          <w:szCs w:val="24"/>
        </w:rPr>
        <w:t>effettivamente svolgersi</w:t>
      </w:r>
      <w:r>
        <w:rPr>
          <w:rFonts w:ascii="Times New Roman" w:hAnsi="Times New Roman" w:cs="Times New Roman"/>
          <w:sz w:val="24"/>
          <w:szCs w:val="24"/>
        </w:rPr>
        <w:t xml:space="preserve"> nella psiche del soggetto, devono essere cioè </w:t>
      </w:r>
      <w:r w:rsidRPr="00D01230">
        <w:rPr>
          <w:rFonts w:ascii="Times New Roman" w:hAnsi="Times New Roman" w:cs="Times New Roman"/>
          <w:i/>
          <w:sz w:val="24"/>
          <w:szCs w:val="24"/>
        </w:rPr>
        <w:t>reali</w:t>
      </w:r>
      <w:r>
        <w:rPr>
          <w:rFonts w:ascii="Times New Roman" w:hAnsi="Times New Roman" w:cs="Times New Roman"/>
          <w:sz w:val="24"/>
          <w:szCs w:val="24"/>
        </w:rPr>
        <w:t xml:space="preserve"> (…) Se un soggetto è convinto, anche nel modo più alogico e colpevole, magari per superstizione, di non cagionare l’evento (…), manca l’elemento rappresentativo e il dolo deve essere escluso, anche quando l’evento appaia, dal punto di vista di un osservatore esterno, certamente legato alla sua condotta.</w:t>
      </w:r>
    </w:p>
    <w:p w:rsidR="002E2CE0" w:rsidRDefault="000D185C" w:rsidP="000D185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CE0">
        <w:rPr>
          <w:rFonts w:ascii="Times New Roman" w:hAnsi="Times New Roman" w:cs="Times New Roman"/>
          <w:sz w:val="24"/>
          <w:szCs w:val="24"/>
        </w:rPr>
        <w:t xml:space="preserve">La </w:t>
      </w:r>
      <w:r w:rsidRPr="00D01230">
        <w:rPr>
          <w:rFonts w:ascii="Times New Roman" w:hAnsi="Times New Roman" w:cs="Times New Roman"/>
          <w:i/>
          <w:sz w:val="24"/>
          <w:szCs w:val="24"/>
        </w:rPr>
        <w:t>previsione</w:t>
      </w:r>
      <w:r w:rsidRPr="002E2CE0">
        <w:rPr>
          <w:rFonts w:ascii="Times New Roman" w:hAnsi="Times New Roman" w:cs="Times New Roman"/>
          <w:sz w:val="24"/>
          <w:szCs w:val="24"/>
        </w:rPr>
        <w:t xml:space="preserve">, che caratterizza il dolo eventuale, richiede che l’evento oggetto della rappresentazione appartenga al mondo del reale, che costituisca una </w:t>
      </w:r>
      <w:r w:rsidRPr="00D01230">
        <w:rPr>
          <w:rFonts w:ascii="Times New Roman" w:hAnsi="Times New Roman" w:cs="Times New Roman"/>
          <w:i/>
          <w:sz w:val="24"/>
          <w:szCs w:val="24"/>
        </w:rPr>
        <w:t>prospettiva sufficientemente concreta e che sia caratterizzato da un apprezzabile livello di probabilità</w:t>
      </w:r>
      <w:r w:rsidRPr="002E2CE0">
        <w:rPr>
          <w:rFonts w:ascii="Times New Roman" w:hAnsi="Times New Roman" w:cs="Times New Roman"/>
          <w:sz w:val="24"/>
          <w:szCs w:val="24"/>
        </w:rPr>
        <w:t xml:space="preserve">. L’evento deve essere, in definitiva, oggetto di </w:t>
      </w:r>
      <w:r w:rsidRPr="00D01230">
        <w:rPr>
          <w:rFonts w:ascii="Times New Roman" w:hAnsi="Times New Roman" w:cs="Times New Roman"/>
          <w:i/>
          <w:sz w:val="24"/>
          <w:szCs w:val="24"/>
        </w:rPr>
        <w:t>chiara, lucida rappresentazione</w:t>
      </w:r>
      <w:r w:rsidRPr="002E2CE0">
        <w:rPr>
          <w:rFonts w:ascii="Times New Roman" w:hAnsi="Times New Roman" w:cs="Times New Roman"/>
          <w:sz w:val="24"/>
          <w:szCs w:val="24"/>
        </w:rPr>
        <w:t xml:space="preserve">. Nella </w:t>
      </w:r>
      <w:r w:rsidRPr="00D01230">
        <w:rPr>
          <w:rFonts w:ascii="Times New Roman" w:hAnsi="Times New Roman" w:cs="Times New Roman"/>
          <w:i/>
          <w:sz w:val="24"/>
          <w:szCs w:val="24"/>
        </w:rPr>
        <w:t>colpa cosciente</w:t>
      </w:r>
      <w:r w:rsidRPr="002E2CE0">
        <w:rPr>
          <w:rFonts w:ascii="Times New Roman" w:hAnsi="Times New Roman" w:cs="Times New Roman"/>
          <w:sz w:val="24"/>
          <w:szCs w:val="24"/>
        </w:rPr>
        <w:t xml:space="preserve">, la previsione assume </w:t>
      </w:r>
      <w:r w:rsidRPr="00D01230">
        <w:rPr>
          <w:rFonts w:ascii="Times New Roman" w:hAnsi="Times New Roman" w:cs="Times New Roman"/>
          <w:i/>
          <w:sz w:val="24"/>
          <w:szCs w:val="24"/>
        </w:rPr>
        <w:t>forma vaga ed alquanto sfumata</w:t>
      </w:r>
      <w:r w:rsidRPr="002E2CE0">
        <w:rPr>
          <w:rFonts w:ascii="Times New Roman" w:hAnsi="Times New Roman" w:cs="Times New Roman"/>
          <w:sz w:val="24"/>
          <w:szCs w:val="24"/>
        </w:rPr>
        <w:t xml:space="preserve">, che </w:t>
      </w:r>
      <w:r w:rsidRPr="00D01230">
        <w:rPr>
          <w:rFonts w:ascii="Times New Roman" w:hAnsi="Times New Roman" w:cs="Times New Roman"/>
          <w:i/>
          <w:sz w:val="24"/>
          <w:szCs w:val="24"/>
        </w:rPr>
        <w:t xml:space="preserve">non impone di essere seguita da una </w:t>
      </w:r>
      <w:proofErr w:type="spellStart"/>
      <w:r w:rsidR="00D01230" w:rsidRPr="00D01230">
        <w:rPr>
          <w:rFonts w:ascii="Times New Roman" w:hAnsi="Times New Roman" w:cs="Times New Roman"/>
          <w:i/>
          <w:sz w:val="24"/>
          <w:szCs w:val="24"/>
        </w:rPr>
        <w:t>contro</w:t>
      </w:r>
      <w:r w:rsidRPr="00D01230">
        <w:rPr>
          <w:rFonts w:ascii="Times New Roman" w:hAnsi="Times New Roman" w:cs="Times New Roman"/>
          <w:i/>
          <w:sz w:val="24"/>
          <w:szCs w:val="24"/>
        </w:rPr>
        <w:t>previsione</w:t>
      </w:r>
      <w:proofErr w:type="spellEnd"/>
      <w:r w:rsidRPr="002E2CE0">
        <w:rPr>
          <w:rFonts w:ascii="Times New Roman" w:hAnsi="Times New Roman" w:cs="Times New Roman"/>
          <w:sz w:val="24"/>
          <w:szCs w:val="24"/>
        </w:rPr>
        <w:t xml:space="preserve">, cioè da una previsione negativa circa la verificazione dell’evento. Ne deriva che la mera decisione di </w:t>
      </w:r>
      <w:r w:rsidRPr="002E2CE0">
        <w:rPr>
          <w:rFonts w:ascii="Times New Roman" w:hAnsi="Times New Roman" w:cs="Times New Roman"/>
          <w:sz w:val="24"/>
          <w:szCs w:val="24"/>
        </w:rPr>
        <w:lastRenderedPageBreak/>
        <w:t xml:space="preserve">agire in presenza di un </w:t>
      </w:r>
      <w:r w:rsidRPr="00D01230">
        <w:rPr>
          <w:rFonts w:ascii="Times New Roman" w:hAnsi="Times New Roman" w:cs="Times New Roman"/>
          <w:i/>
          <w:sz w:val="24"/>
          <w:szCs w:val="24"/>
        </w:rPr>
        <w:t>dubbio</w:t>
      </w:r>
      <w:r w:rsidRPr="002E2CE0">
        <w:rPr>
          <w:rFonts w:ascii="Times New Roman" w:hAnsi="Times New Roman" w:cs="Times New Roman"/>
          <w:sz w:val="24"/>
          <w:szCs w:val="24"/>
        </w:rPr>
        <w:t xml:space="preserve"> circa la verificazione dell’evento </w:t>
      </w:r>
      <w:r w:rsidRPr="00D01230">
        <w:rPr>
          <w:rFonts w:ascii="Times New Roman" w:hAnsi="Times New Roman" w:cs="Times New Roman"/>
          <w:i/>
          <w:sz w:val="24"/>
          <w:szCs w:val="24"/>
        </w:rPr>
        <w:t xml:space="preserve">non </w:t>
      </w:r>
      <w:r w:rsidRPr="002E2CE0">
        <w:rPr>
          <w:rFonts w:ascii="Times New Roman" w:hAnsi="Times New Roman" w:cs="Times New Roman"/>
          <w:sz w:val="24"/>
          <w:szCs w:val="24"/>
        </w:rPr>
        <w:t>è sufficiente per la configurazione del dolo eventuale, perché si porrebbe in contrasto con l’idea del dolo come atto di volontà.</w:t>
      </w:r>
      <w:r w:rsidR="002E2CE0" w:rsidRPr="002E2CE0">
        <w:rPr>
          <w:rFonts w:ascii="Times New Roman" w:hAnsi="Times New Roman" w:cs="Times New Roman"/>
          <w:sz w:val="24"/>
          <w:szCs w:val="24"/>
        </w:rPr>
        <w:t xml:space="preserve"> </w:t>
      </w:r>
      <w:r w:rsidR="002E2CE0" w:rsidRPr="00EB72DC">
        <w:rPr>
          <w:rFonts w:ascii="Times New Roman" w:hAnsi="Times New Roman" w:cs="Times New Roman"/>
          <w:i/>
          <w:sz w:val="24"/>
          <w:szCs w:val="24"/>
        </w:rPr>
        <w:t>In definitiva, la sentenza rigetta l’opinione prevalente della giurisprudenza, secondo la quale</w:t>
      </w:r>
      <w:r w:rsidR="00EB72DC">
        <w:rPr>
          <w:rFonts w:ascii="Times New Roman" w:hAnsi="Times New Roman" w:cs="Times New Roman"/>
          <w:i/>
          <w:sz w:val="24"/>
          <w:szCs w:val="24"/>
        </w:rPr>
        <w:t>,</w:t>
      </w:r>
      <w:r w:rsidR="002E2CE0" w:rsidRPr="00EB72DC">
        <w:rPr>
          <w:rFonts w:ascii="Times New Roman" w:hAnsi="Times New Roman" w:cs="Times New Roman"/>
          <w:i/>
          <w:sz w:val="24"/>
          <w:szCs w:val="24"/>
        </w:rPr>
        <w:t xml:space="preserve"> nel </w:t>
      </w:r>
      <w:r w:rsidR="002E2CE0" w:rsidRPr="00EB72DC">
        <w:rPr>
          <w:rFonts w:ascii="Times New Roman" w:hAnsi="Times New Roman" w:cs="Times New Roman"/>
          <w:sz w:val="24"/>
          <w:szCs w:val="24"/>
        </w:rPr>
        <w:t>dolo eventuale</w:t>
      </w:r>
      <w:r w:rsidR="00EB72DC">
        <w:rPr>
          <w:rFonts w:ascii="Times New Roman" w:hAnsi="Times New Roman" w:cs="Times New Roman"/>
          <w:i/>
          <w:sz w:val="24"/>
          <w:szCs w:val="24"/>
        </w:rPr>
        <w:t>,</w:t>
      </w:r>
      <w:r w:rsidR="00EB72DC" w:rsidRPr="00EB72DC">
        <w:rPr>
          <w:rFonts w:ascii="Times New Roman" w:hAnsi="Times New Roman" w:cs="Times New Roman"/>
          <w:i/>
          <w:sz w:val="24"/>
          <w:szCs w:val="24"/>
        </w:rPr>
        <w:t xml:space="preserve"> sarebbe sufficiente la previsione dell’evento come possibile, mentre, nella </w:t>
      </w:r>
      <w:bookmarkStart w:id="0" w:name="_GoBack"/>
      <w:bookmarkEnd w:id="0"/>
      <w:r w:rsidR="00EB72DC" w:rsidRPr="00EB72DC">
        <w:rPr>
          <w:rFonts w:ascii="Times New Roman" w:hAnsi="Times New Roman" w:cs="Times New Roman"/>
          <w:sz w:val="24"/>
          <w:szCs w:val="24"/>
        </w:rPr>
        <w:t>colpa cosciente</w:t>
      </w:r>
      <w:r w:rsidR="00EB72DC" w:rsidRPr="00EB72DC">
        <w:rPr>
          <w:rFonts w:ascii="Times New Roman" w:hAnsi="Times New Roman" w:cs="Times New Roman"/>
          <w:i/>
          <w:sz w:val="24"/>
          <w:szCs w:val="24"/>
        </w:rPr>
        <w:t>, la previsione consisterebbe in una mera previsione negativa circa la verificazione dell’evento</w:t>
      </w:r>
      <w:r w:rsidR="00EB72DC">
        <w:rPr>
          <w:rFonts w:ascii="Times New Roman" w:hAnsi="Times New Roman" w:cs="Times New Roman"/>
          <w:sz w:val="24"/>
          <w:szCs w:val="24"/>
        </w:rPr>
        <w:t>.</w:t>
      </w:r>
    </w:p>
    <w:p w:rsidR="009B30D1" w:rsidRPr="002E2CE0" w:rsidRDefault="009B30D1" w:rsidP="000D185C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2CE0">
        <w:rPr>
          <w:rFonts w:ascii="Times New Roman" w:hAnsi="Times New Roman" w:cs="Times New Roman"/>
          <w:sz w:val="24"/>
          <w:szCs w:val="24"/>
        </w:rPr>
        <w:t>Per la condanna a titolo di dolo eventuale, oltre alla previsione dell’evento nei termini sopra descritti, si impone l’</w:t>
      </w:r>
      <w:r w:rsidRPr="006B1B31">
        <w:rPr>
          <w:rFonts w:ascii="Times New Roman" w:hAnsi="Times New Roman" w:cs="Times New Roman"/>
          <w:i/>
          <w:sz w:val="24"/>
          <w:szCs w:val="24"/>
        </w:rPr>
        <w:t>accertamento di una presa di posizione volontaristica, di un atteggiamento psichico che indichi una qualche adesione all’evento</w:t>
      </w:r>
      <w:r w:rsidRPr="002E2CE0">
        <w:rPr>
          <w:rFonts w:ascii="Times New Roman" w:hAnsi="Times New Roman" w:cs="Times New Roman"/>
          <w:sz w:val="24"/>
          <w:szCs w:val="24"/>
        </w:rPr>
        <w:t xml:space="preserve">. Occorrerà, insomma, comprendere se l’agente, </w:t>
      </w:r>
      <w:r w:rsidRPr="00AB5C3B">
        <w:rPr>
          <w:rFonts w:ascii="Times New Roman" w:hAnsi="Times New Roman" w:cs="Times New Roman"/>
          <w:i/>
          <w:sz w:val="24"/>
          <w:szCs w:val="24"/>
        </w:rPr>
        <w:t>dopo avere tutto soppesato, dopo avere considerato il fine perseguito e l’eventuale prezzo da pagare</w:t>
      </w:r>
      <w:r w:rsidRPr="002E2CE0">
        <w:rPr>
          <w:rFonts w:ascii="Times New Roman" w:hAnsi="Times New Roman" w:cs="Times New Roman"/>
          <w:sz w:val="24"/>
          <w:szCs w:val="24"/>
        </w:rPr>
        <w:t xml:space="preserve">, si sia consapevolmente determinato ad agire comunque, ad accettare l’eventualità della causazione dell’offesa, esprimendo, così, una </w:t>
      </w:r>
      <w:r w:rsidRPr="006B1B31">
        <w:rPr>
          <w:rFonts w:ascii="Times New Roman" w:hAnsi="Times New Roman" w:cs="Times New Roman"/>
          <w:i/>
          <w:sz w:val="24"/>
          <w:szCs w:val="24"/>
        </w:rPr>
        <w:t>scelta razionale</w:t>
      </w:r>
      <w:r w:rsidRPr="002E2CE0">
        <w:rPr>
          <w:rFonts w:ascii="Times New Roman" w:hAnsi="Times New Roman" w:cs="Times New Roman"/>
          <w:sz w:val="24"/>
          <w:szCs w:val="24"/>
        </w:rPr>
        <w:t xml:space="preserve"> </w:t>
      </w:r>
      <w:r w:rsidRPr="006B1B31">
        <w:rPr>
          <w:rFonts w:ascii="Times New Roman" w:hAnsi="Times New Roman" w:cs="Times New Roman"/>
          <w:i/>
          <w:sz w:val="24"/>
          <w:szCs w:val="24"/>
        </w:rPr>
        <w:t>il più possibile assimilabile alla volontà</w:t>
      </w:r>
      <w:r w:rsidRPr="002E2CE0">
        <w:rPr>
          <w:rFonts w:ascii="Times New Roman" w:hAnsi="Times New Roman" w:cs="Times New Roman"/>
          <w:sz w:val="24"/>
          <w:szCs w:val="24"/>
        </w:rPr>
        <w:t>.</w:t>
      </w:r>
    </w:p>
    <w:p w:rsidR="009B30D1" w:rsidRDefault="009B30D1" w:rsidP="009B30D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alla </w:t>
      </w:r>
      <w:r w:rsidRPr="006B1B31">
        <w:rPr>
          <w:rFonts w:ascii="Times New Roman" w:hAnsi="Times New Roman" w:cs="Times New Roman"/>
          <w:i/>
          <w:sz w:val="24"/>
          <w:szCs w:val="24"/>
        </w:rPr>
        <w:t>“prova”</w:t>
      </w:r>
      <w:r>
        <w:rPr>
          <w:rFonts w:ascii="Times New Roman" w:hAnsi="Times New Roman" w:cs="Times New Roman"/>
          <w:sz w:val="24"/>
          <w:szCs w:val="24"/>
        </w:rPr>
        <w:t xml:space="preserve"> del dolo eventuale, si danno alcuni “</w:t>
      </w:r>
      <w:r w:rsidRPr="006B1B31">
        <w:rPr>
          <w:rFonts w:ascii="Times New Roman" w:hAnsi="Times New Roman" w:cs="Times New Roman"/>
          <w:i/>
          <w:sz w:val="24"/>
          <w:szCs w:val="24"/>
        </w:rPr>
        <w:t>indicatori</w:t>
      </w:r>
      <w:r>
        <w:rPr>
          <w:rFonts w:ascii="Times New Roman" w:hAnsi="Times New Roman" w:cs="Times New Roman"/>
          <w:sz w:val="24"/>
          <w:szCs w:val="24"/>
        </w:rPr>
        <w:t>”, che dovrebbero guidare il giudice nell’accertamento.</w:t>
      </w:r>
    </w:p>
    <w:p w:rsidR="009B30D1" w:rsidRDefault="009B30D1" w:rsidP="009B30D1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i)Il primo indicatore è costituito dalla </w:t>
      </w:r>
      <w:r w:rsidRPr="006B1B31">
        <w:rPr>
          <w:rFonts w:ascii="Times New Roman" w:hAnsi="Times New Roman" w:cs="Times New Roman"/>
          <w:i/>
          <w:sz w:val="24"/>
          <w:szCs w:val="24"/>
        </w:rPr>
        <w:t>condotta che caratterizza l’illecito</w:t>
      </w:r>
      <w:r>
        <w:rPr>
          <w:rFonts w:ascii="Times New Roman" w:hAnsi="Times New Roman" w:cs="Times New Roman"/>
          <w:sz w:val="24"/>
          <w:szCs w:val="24"/>
        </w:rPr>
        <w:t xml:space="preserve">, che possiede un peso determinante dei </w:t>
      </w:r>
      <w:proofErr w:type="spellStart"/>
      <w:r>
        <w:rPr>
          <w:rFonts w:ascii="Times New Roman" w:hAnsi="Times New Roman" w:cs="Times New Roman"/>
          <w:sz w:val="24"/>
          <w:szCs w:val="24"/>
        </w:rPr>
        <w:t>ccdd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1B31">
        <w:rPr>
          <w:rFonts w:ascii="Times New Roman" w:hAnsi="Times New Roman" w:cs="Times New Roman"/>
          <w:i/>
          <w:sz w:val="24"/>
          <w:szCs w:val="24"/>
        </w:rPr>
        <w:t>illeciti di sangue</w:t>
      </w:r>
      <w:r>
        <w:rPr>
          <w:rFonts w:ascii="Times New Roman" w:hAnsi="Times New Roman" w:cs="Times New Roman"/>
          <w:sz w:val="24"/>
          <w:szCs w:val="24"/>
        </w:rPr>
        <w:t>: si pensi alla caratteristica dell’arma, alla ripetizione dei colpi, alle parti prese di mira, ecc.;</w:t>
      </w:r>
    </w:p>
    <w:p w:rsidR="009B30D1" w:rsidRDefault="009B30D1" w:rsidP="009B30D1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Un secondo indicatore è la </w:t>
      </w:r>
      <w:r w:rsidRPr="006B1B31">
        <w:rPr>
          <w:rFonts w:ascii="Times New Roman" w:hAnsi="Times New Roman" w:cs="Times New Roman"/>
          <w:i/>
          <w:sz w:val="24"/>
          <w:szCs w:val="24"/>
        </w:rPr>
        <w:t>lontananza dalla condotta standard</w:t>
      </w:r>
      <w:r>
        <w:rPr>
          <w:rFonts w:ascii="Times New Roman" w:hAnsi="Times New Roman" w:cs="Times New Roman"/>
          <w:sz w:val="24"/>
          <w:szCs w:val="24"/>
        </w:rPr>
        <w:t xml:space="preserve">, che rileva negli ambiti governati da </w:t>
      </w:r>
      <w:r w:rsidRPr="006B1B31">
        <w:rPr>
          <w:rFonts w:ascii="Times New Roman" w:hAnsi="Times New Roman" w:cs="Times New Roman"/>
          <w:i/>
          <w:sz w:val="24"/>
          <w:szCs w:val="24"/>
        </w:rPr>
        <w:t>regole cautelari</w:t>
      </w:r>
      <w:r>
        <w:rPr>
          <w:rFonts w:ascii="Times New Roman" w:hAnsi="Times New Roman" w:cs="Times New Roman"/>
          <w:sz w:val="24"/>
          <w:szCs w:val="24"/>
        </w:rPr>
        <w:t xml:space="preserve">, come, ad esempio, il contesto della </w:t>
      </w:r>
      <w:r w:rsidRPr="006B1B31">
        <w:rPr>
          <w:rFonts w:ascii="Times New Roman" w:hAnsi="Times New Roman" w:cs="Times New Roman"/>
          <w:i/>
          <w:sz w:val="24"/>
          <w:szCs w:val="24"/>
        </w:rPr>
        <w:t>circolazione stradale</w:t>
      </w:r>
      <w:r>
        <w:rPr>
          <w:rFonts w:ascii="Times New Roman" w:hAnsi="Times New Roman" w:cs="Times New Roman"/>
          <w:sz w:val="24"/>
          <w:szCs w:val="24"/>
        </w:rPr>
        <w:t>, in cui quanto più grave ed estrema è la colpa tanto più si apre la strada ad una cauta considerazione prospettiva dolosa.</w:t>
      </w:r>
    </w:p>
    <w:p w:rsidR="009B30D1" w:rsidRDefault="009B30D1" w:rsidP="009B30D1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Un terzo indicatore è offerto dalla </w:t>
      </w:r>
      <w:r w:rsidRPr="006B1B31">
        <w:rPr>
          <w:rFonts w:ascii="Times New Roman" w:hAnsi="Times New Roman" w:cs="Times New Roman"/>
          <w:i/>
          <w:sz w:val="24"/>
          <w:szCs w:val="24"/>
        </w:rPr>
        <w:t>storia e dalle precedenti esperienze dell’agente</w:t>
      </w:r>
      <w:r>
        <w:rPr>
          <w:rFonts w:ascii="Times New Roman" w:hAnsi="Times New Roman" w:cs="Times New Roman"/>
          <w:sz w:val="24"/>
          <w:szCs w:val="24"/>
        </w:rPr>
        <w:t>, che possono indiziare la consapevolezza delle conseguenze lesive che possono derivare dalla condotta (si pensi</w:t>
      </w:r>
      <w:r w:rsidR="00144C06">
        <w:rPr>
          <w:rFonts w:ascii="Times New Roman" w:hAnsi="Times New Roman" w:cs="Times New Roman"/>
          <w:sz w:val="24"/>
          <w:szCs w:val="24"/>
        </w:rPr>
        <w:t xml:space="preserve"> al caso di trasmissione dell’HIV al partner, pur essendovi stata l’esperienza di un evento analogo</w:t>
      </w:r>
      <w:r w:rsidR="006B1B31">
        <w:rPr>
          <w:rFonts w:ascii="Times New Roman" w:hAnsi="Times New Roman" w:cs="Times New Roman"/>
          <w:sz w:val="24"/>
          <w:szCs w:val="24"/>
        </w:rPr>
        <w:t>)</w:t>
      </w:r>
      <w:r w:rsidR="00144C06">
        <w:rPr>
          <w:rFonts w:ascii="Times New Roman" w:hAnsi="Times New Roman" w:cs="Times New Roman"/>
          <w:sz w:val="24"/>
          <w:szCs w:val="24"/>
        </w:rPr>
        <w:t>.</w:t>
      </w:r>
    </w:p>
    <w:p w:rsidR="00144C06" w:rsidRDefault="00144C06" w:rsidP="009B30D1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Un quarto indicatore va ricercato nella </w:t>
      </w:r>
      <w:r w:rsidRPr="006B1B31">
        <w:rPr>
          <w:rFonts w:ascii="Times New Roman" w:hAnsi="Times New Roman" w:cs="Times New Roman"/>
          <w:i/>
          <w:sz w:val="24"/>
          <w:szCs w:val="24"/>
        </w:rPr>
        <w:t>personalità dell’agente</w:t>
      </w:r>
      <w:r>
        <w:rPr>
          <w:rFonts w:ascii="Times New Roman" w:hAnsi="Times New Roman" w:cs="Times New Roman"/>
          <w:sz w:val="24"/>
          <w:szCs w:val="24"/>
        </w:rPr>
        <w:t xml:space="preserve">, nella sua </w:t>
      </w:r>
      <w:r w:rsidRPr="006B1B31">
        <w:rPr>
          <w:rFonts w:ascii="Times New Roman" w:hAnsi="Times New Roman" w:cs="Times New Roman"/>
          <w:i/>
          <w:sz w:val="24"/>
          <w:szCs w:val="24"/>
        </w:rPr>
        <w:t>cultura</w:t>
      </w:r>
      <w:r>
        <w:rPr>
          <w:rFonts w:ascii="Times New Roman" w:hAnsi="Times New Roman" w:cs="Times New Roman"/>
          <w:sz w:val="24"/>
          <w:szCs w:val="24"/>
        </w:rPr>
        <w:t xml:space="preserve">, nel suo grado di </w:t>
      </w:r>
      <w:r w:rsidRPr="006B1B31">
        <w:rPr>
          <w:rFonts w:ascii="Times New Roman" w:hAnsi="Times New Roman" w:cs="Times New Roman"/>
          <w:i/>
          <w:sz w:val="24"/>
          <w:szCs w:val="24"/>
        </w:rPr>
        <w:t>maturità</w:t>
      </w:r>
      <w:r>
        <w:rPr>
          <w:rFonts w:ascii="Times New Roman" w:hAnsi="Times New Roman" w:cs="Times New Roman"/>
          <w:sz w:val="24"/>
          <w:szCs w:val="24"/>
        </w:rPr>
        <w:t>: una personalità immatura potrà essere così più verosimilmente compatibile con la colpa cosciente.</w:t>
      </w:r>
    </w:p>
    <w:p w:rsidR="00144C06" w:rsidRDefault="00144C06" w:rsidP="009B30D1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v) Un quinto indicatore è la </w:t>
      </w:r>
      <w:r w:rsidRPr="006B1B31">
        <w:rPr>
          <w:rFonts w:ascii="Times New Roman" w:hAnsi="Times New Roman" w:cs="Times New Roman"/>
          <w:i/>
          <w:sz w:val="24"/>
          <w:szCs w:val="24"/>
        </w:rPr>
        <w:t>durata e la ripetizione della condotta</w:t>
      </w:r>
      <w:r>
        <w:rPr>
          <w:rFonts w:ascii="Times New Roman" w:hAnsi="Times New Roman" w:cs="Times New Roman"/>
          <w:sz w:val="24"/>
          <w:szCs w:val="24"/>
        </w:rPr>
        <w:t>, che ove protratta, studiata o ponderata</w:t>
      </w:r>
      <w:r w:rsidR="006B1B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apre la strada al dolo eventuale, mentre un comportamento repentino, impulsivo accredita la colpa cosciente.</w:t>
      </w:r>
    </w:p>
    <w:p w:rsidR="00144C06" w:rsidRDefault="00144C06" w:rsidP="009B30D1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vi) Non minore rilevanza va assegnata alla </w:t>
      </w:r>
      <w:r w:rsidRPr="006B1B31">
        <w:rPr>
          <w:rFonts w:ascii="Times New Roman" w:hAnsi="Times New Roman" w:cs="Times New Roman"/>
          <w:i/>
          <w:sz w:val="24"/>
          <w:szCs w:val="24"/>
        </w:rPr>
        <w:t>condotta successiva al fatto</w:t>
      </w:r>
      <w:r>
        <w:rPr>
          <w:rFonts w:ascii="Times New Roman" w:hAnsi="Times New Roman" w:cs="Times New Roman"/>
          <w:sz w:val="24"/>
          <w:szCs w:val="24"/>
        </w:rPr>
        <w:t xml:space="preserve"> (si pensi al tent</w:t>
      </w:r>
      <w:r w:rsidR="006B1B31">
        <w:rPr>
          <w:rFonts w:ascii="Times New Roman" w:hAnsi="Times New Roman" w:cs="Times New Roman"/>
          <w:sz w:val="24"/>
          <w:szCs w:val="24"/>
        </w:rPr>
        <w:t>ativo di fuga dopo il fatto).</w:t>
      </w:r>
    </w:p>
    <w:p w:rsidR="00144C06" w:rsidRDefault="00144C06" w:rsidP="009B30D1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vii) Un altro indicatore è offerto dalla </w:t>
      </w:r>
      <w:r w:rsidRPr="006B1B31">
        <w:rPr>
          <w:rFonts w:ascii="Times New Roman" w:hAnsi="Times New Roman" w:cs="Times New Roman"/>
          <w:i/>
          <w:sz w:val="24"/>
          <w:szCs w:val="24"/>
        </w:rPr>
        <w:t>probabilità di verificazione dell’evento</w:t>
      </w:r>
      <w:r>
        <w:rPr>
          <w:rFonts w:ascii="Times New Roman" w:hAnsi="Times New Roman" w:cs="Times New Roman"/>
          <w:sz w:val="24"/>
          <w:szCs w:val="24"/>
        </w:rPr>
        <w:t>: quanto più è alta, tanto più vi si potranno scorgere i segni del dolo eventuale.</w:t>
      </w:r>
    </w:p>
    <w:p w:rsidR="00144C06" w:rsidRDefault="00144C06" w:rsidP="009B30D1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viii) Un indicatore è pure costituito dal </w:t>
      </w:r>
      <w:r w:rsidRPr="006B1B31">
        <w:rPr>
          <w:rFonts w:ascii="Times New Roman" w:hAnsi="Times New Roman" w:cs="Times New Roman"/>
          <w:i/>
          <w:sz w:val="24"/>
          <w:szCs w:val="24"/>
        </w:rPr>
        <w:t>contesto lecito o illecito</w:t>
      </w:r>
      <w:r>
        <w:rPr>
          <w:rFonts w:ascii="Times New Roman" w:hAnsi="Times New Roman" w:cs="Times New Roman"/>
          <w:sz w:val="24"/>
          <w:szCs w:val="24"/>
        </w:rPr>
        <w:t xml:space="preserve"> in cui si è agito, perché muoversi in un </w:t>
      </w:r>
      <w:r w:rsidRPr="006B1B31">
        <w:rPr>
          <w:rFonts w:ascii="Times New Roman" w:hAnsi="Times New Roman" w:cs="Times New Roman"/>
          <w:i/>
          <w:sz w:val="24"/>
          <w:szCs w:val="24"/>
        </w:rPr>
        <w:t>contesto illecito di base</w:t>
      </w:r>
      <w:r>
        <w:rPr>
          <w:rFonts w:ascii="Times New Roman" w:hAnsi="Times New Roman" w:cs="Times New Roman"/>
          <w:sz w:val="24"/>
          <w:szCs w:val="24"/>
        </w:rPr>
        <w:t xml:space="preserve"> indizia fortemente la presenza del dolo, atteso che evoca uno stato di radicale antagonismo rispetto all’imperativo della legge.</w:t>
      </w:r>
    </w:p>
    <w:p w:rsidR="00AC4659" w:rsidRDefault="00AC4659" w:rsidP="009B30D1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ix) Il nono indicatore è costituito dal </w:t>
      </w:r>
      <w:r w:rsidRPr="006B1B31">
        <w:rPr>
          <w:rFonts w:ascii="Times New Roman" w:hAnsi="Times New Roman" w:cs="Times New Roman"/>
          <w:i/>
          <w:sz w:val="24"/>
          <w:szCs w:val="24"/>
        </w:rPr>
        <w:t>fine della condotta, dalla sua motivazione di fondo</w:t>
      </w:r>
      <w:r>
        <w:rPr>
          <w:rFonts w:ascii="Times New Roman" w:hAnsi="Times New Roman" w:cs="Times New Roman"/>
          <w:sz w:val="24"/>
          <w:szCs w:val="24"/>
        </w:rPr>
        <w:t xml:space="preserve">. Un indicatore affine è poi da individuare nelle </w:t>
      </w:r>
      <w:r w:rsidRPr="006B1B31">
        <w:rPr>
          <w:rFonts w:ascii="Times New Roman" w:hAnsi="Times New Roman" w:cs="Times New Roman"/>
          <w:i/>
          <w:sz w:val="24"/>
          <w:szCs w:val="24"/>
        </w:rPr>
        <w:t>conseguenze negative o lesive anche per l’agente</w:t>
      </w:r>
      <w:r>
        <w:rPr>
          <w:rFonts w:ascii="Times New Roman" w:hAnsi="Times New Roman" w:cs="Times New Roman"/>
          <w:sz w:val="24"/>
          <w:szCs w:val="24"/>
        </w:rPr>
        <w:t>, in caso di verificazione dell’evento.</w:t>
      </w:r>
    </w:p>
    <w:p w:rsidR="00AC4659" w:rsidRDefault="00AC4659" w:rsidP="009B30D1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x) L’indicatore più importante è dato dalla </w:t>
      </w:r>
      <w:r w:rsidRPr="006B1B31">
        <w:rPr>
          <w:rFonts w:ascii="Times New Roman" w:hAnsi="Times New Roman" w:cs="Times New Roman"/>
          <w:i/>
          <w:sz w:val="24"/>
          <w:szCs w:val="24"/>
        </w:rPr>
        <w:t xml:space="preserve">“formula di </w:t>
      </w:r>
      <w:r>
        <w:rPr>
          <w:rFonts w:ascii="Times New Roman" w:hAnsi="Times New Roman" w:cs="Times New Roman"/>
          <w:sz w:val="24"/>
          <w:szCs w:val="24"/>
        </w:rPr>
        <w:t xml:space="preserve">Frank”, che dovrà essere impiegata quando il giudice è in possesso di informazioni che permettano di esperire il </w:t>
      </w:r>
      <w:r w:rsidR="006B1B31">
        <w:rPr>
          <w:rFonts w:ascii="Times New Roman" w:hAnsi="Times New Roman" w:cs="Times New Roman"/>
          <w:sz w:val="24"/>
          <w:szCs w:val="24"/>
        </w:rPr>
        <w:lastRenderedPageBreak/>
        <w:t>contro</w:t>
      </w:r>
      <w:r>
        <w:rPr>
          <w:rFonts w:ascii="Times New Roman" w:hAnsi="Times New Roman" w:cs="Times New Roman"/>
          <w:sz w:val="24"/>
          <w:szCs w:val="24"/>
        </w:rPr>
        <w:t>fattuale e di rispondere con sicurezza alla domanda su ciò che l’agente avrebbe fatto</w:t>
      </w:r>
      <w:r w:rsidR="00DC7D16">
        <w:rPr>
          <w:rFonts w:ascii="Times New Roman" w:hAnsi="Times New Roman" w:cs="Times New Roman"/>
          <w:sz w:val="24"/>
          <w:szCs w:val="24"/>
        </w:rPr>
        <w:t xml:space="preserve"> se avesse conseguito la previsione</w:t>
      </w:r>
      <w:r w:rsidR="006E704E">
        <w:rPr>
          <w:rFonts w:ascii="Times New Roman" w:hAnsi="Times New Roman" w:cs="Times New Roman"/>
          <w:sz w:val="24"/>
          <w:szCs w:val="24"/>
        </w:rPr>
        <w:t xml:space="preserve"> della </w:t>
      </w:r>
      <w:r w:rsidR="006E704E" w:rsidRPr="006B1B31">
        <w:rPr>
          <w:rFonts w:ascii="Times New Roman" w:hAnsi="Times New Roman" w:cs="Times New Roman"/>
          <w:i/>
          <w:sz w:val="24"/>
          <w:szCs w:val="24"/>
        </w:rPr>
        <w:t xml:space="preserve">sicura </w:t>
      </w:r>
      <w:r w:rsidR="006E704E">
        <w:rPr>
          <w:rFonts w:ascii="Times New Roman" w:hAnsi="Times New Roman" w:cs="Times New Roman"/>
          <w:sz w:val="24"/>
          <w:szCs w:val="24"/>
        </w:rPr>
        <w:t>verificazione dell’evento collaterale.</w:t>
      </w:r>
    </w:p>
    <w:p w:rsidR="00144C06" w:rsidRPr="009B30D1" w:rsidRDefault="00144C06" w:rsidP="009B30D1">
      <w:pPr>
        <w:pStyle w:val="Paragrafoelenc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9B30D1" w:rsidRPr="009B30D1" w:rsidRDefault="009B30D1" w:rsidP="009B30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44EC" w:rsidRPr="006844EC" w:rsidRDefault="006844EC" w:rsidP="006844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44EC" w:rsidRPr="006844EC" w:rsidSect="0011668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10" w:rsidRDefault="00986810" w:rsidP="00E104AF">
      <w:pPr>
        <w:spacing w:after="0" w:line="240" w:lineRule="auto"/>
      </w:pPr>
      <w:r>
        <w:separator/>
      </w:r>
    </w:p>
  </w:endnote>
  <w:endnote w:type="continuationSeparator" w:id="0">
    <w:p w:rsidR="00986810" w:rsidRDefault="00986810" w:rsidP="00E1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6938"/>
      <w:docPartObj>
        <w:docPartGallery w:val="Page Numbers (Bottom of Page)"/>
        <w:docPartUnique/>
      </w:docPartObj>
    </w:sdtPr>
    <w:sdtEndPr/>
    <w:sdtContent>
      <w:p w:rsidR="00AC4659" w:rsidRDefault="0098681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C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4659" w:rsidRDefault="00AC46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10" w:rsidRDefault="00986810" w:rsidP="00E104AF">
      <w:pPr>
        <w:spacing w:after="0" w:line="240" w:lineRule="auto"/>
      </w:pPr>
      <w:r>
        <w:separator/>
      </w:r>
    </w:p>
  </w:footnote>
  <w:footnote w:type="continuationSeparator" w:id="0">
    <w:p w:rsidR="00986810" w:rsidRDefault="00986810" w:rsidP="00E104AF">
      <w:pPr>
        <w:spacing w:after="0" w:line="240" w:lineRule="auto"/>
      </w:pPr>
      <w:r>
        <w:continuationSeparator/>
      </w:r>
    </w:p>
  </w:footnote>
  <w:footnote w:id="1">
    <w:p w:rsidR="00AC4659" w:rsidRPr="00E104AF" w:rsidRDefault="00AC4659" w:rsidP="00E104AF">
      <w:pPr>
        <w:pStyle w:val="Testonotaapidipagina"/>
        <w:jc w:val="both"/>
        <w:rPr>
          <w:rFonts w:ascii="Times New Roman" w:hAnsi="Times New Roman" w:cs="Times New Roman"/>
        </w:rPr>
      </w:pPr>
      <w:r w:rsidRPr="00E104AF">
        <w:rPr>
          <w:rStyle w:val="Rimandonotaapidipagina"/>
          <w:rFonts w:ascii="Times New Roman" w:hAnsi="Times New Roman" w:cs="Times New Roman"/>
        </w:rPr>
        <w:footnoteRef/>
      </w:r>
      <w:r w:rsidRPr="00E104AF">
        <w:rPr>
          <w:rFonts w:ascii="Times New Roman" w:hAnsi="Times New Roman" w:cs="Times New Roman"/>
        </w:rPr>
        <w:t xml:space="preserve"> Cioè in presenza della piattaforma rappresentativa che – come si ricorderà – fa da supporto al dolo diretto.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97C"/>
    <w:multiLevelType w:val="hybridMultilevel"/>
    <w:tmpl w:val="46FEEF4C"/>
    <w:lvl w:ilvl="0" w:tplc="2280FE60">
      <w:start w:val="1"/>
      <w:numFmt w:val="upperLetter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62AAB"/>
    <w:multiLevelType w:val="hybridMultilevel"/>
    <w:tmpl w:val="7654DB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0667B"/>
    <w:multiLevelType w:val="hybridMultilevel"/>
    <w:tmpl w:val="310865E6"/>
    <w:lvl w:ilvl="0" w:tplc="82706E5C">
      <w:start w:val="1"/>
      <w:numFmt w:val="lowerRoman"/>
      <w:lvlText w:val="%1)"/>
      <w:lvlJc w:val="left"/>
      <w:pPr>
        <w:ind w:left="172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27757B8B"/>
    <w:multiLevelType w:val="hybridMultilevel"/>
    <w:tmpl w:val="14B00574"/>
    <w:lvl w:ilvl="0" w:tplc="D394965E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6595B"/>
    <w:multiLevelType w:val="hybridMultilevel"/>
    <w:tmpl w:val="3F6A58D8"/>
    <w:lvl w:ilvl="0" w:tplc="84149B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0A81656"/>
    <w:multiLevelType w:val="hybridMultilevel"/>
    <w:tmpl w:val="82C2CA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E0603"/>
    <w:multiLevelType w:val="hybridMultilevel"/>
    <w:tmpl w:val="E55A4EB6"/>
    <w:lvl w:ilvl="0" w:tplc="FDBCA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47F31"/>
    <w:multiLevelType w:val="hybridMultilevel"/>
    <w:tmpl w:val="A6BC22DE"/>
    <w:lvl w:ilvl="0" w:tplc="C638CC1A">
      <w:start w:val="1"/>
      <w:numFmt w:val="lowerRoman"/>
      <w:lvlText w:val="%1)"/>
      <w:lvlJc w:val="left"/>
      <w:pPr>
        <w:ind w:left="172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13F"/>
    <w:rsid w:val="000525F0"/>
    <w:rsid w:val="00090295"/>
    <w:rsid w:val="000D185C"/>
    <w:rsid w:val="000E6698"/>
    <w:rsid w:val="00116680"/>
    <w:rsid w:val="00144C06"/>
    <w:rsid w:val="00276103"/>
    <w:rsid w:val="002B1F54"/>
    <w:rsid w:val="002E2CE0"/>
    <w:rsid w:val="003066DF"/>
    <w:rsid w:val="00367518"/>
    <w:rsid w:val="00447B2A"/>
    <w:rsid w:val="005A4307"/>
    <w:rsid w:val="00677F7C"/>
    <w:rsid w:val="006844EC"/>
    <w:rsid w:val="006B1B31"/>
    <w:rsid w:val="006E704E"/>
    <w:rsid w:val="008A574C"/>
    <w:rsid w:val="008D531A"/>
    <w:rsid w:val="00986810"/>
    <w:rsid w:val="009B30D1"/>
    <w:rsid w:val="009B36B0"/>
    <w:rsid w:val="009B43D0"/>
    <w:rsid w:val="00AB5C3B"/>
    <w:rsid w:val="00AC4659"/>
    <w:rsid w:val="00C9113F"/>
    <w:rsid w:val="00C94944"/>
    <w:rsid w:val="00CD7CED"/>
    <w:rsid w:val="00D01230"/>
    <w:rsid w:val="00DC2063"/>
    <w:rsid w:val="00DC7D16"/>
    <w:rsid w:val="00E104AF"/>
    <w:rsid w:val="00E614F6"/>
    <w:rsid w:val="00E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6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44E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04A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04A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04A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D53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D531A"/>
  </w:style>
  <w:style w:type="paragraph" w:styleId="Pidipagina">
    <w:name w:val="footer"/>
    <w:basedOn w:val="Normale"/>
    <w:link w:val="PidipaginaCarattere"/>
    <w:uiPriority w:val="99"/>
    <w:unhideWhenUsed/>
    <w:rsid w:val="008D53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4E87B-6DE6-4B81-BB94-4D8DFEF4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23</cp:revision>
  <cp:lastPrinted>2020-02-15T09:33:00Z</cp:lastPrinted>
  <dcterms:created xsi:type="dcterms:W3CDTF">2013-12-05T09:05:00Z</dcterms:created>
  <dcterms:modified xsi:type="dcterms:W3CDTF">2020-02-15T09:50:00Z</dcterms:modified>
</cp:coreProperties>
</file>