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728F" w14:textId="77777777" w:rsidR="000E4FAE" w:rsidRPr="00516496" w:rsidRDefault="000E4FAE" w:rsidP="000E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2025/26</w:t>
      </w:r>
    </w:p>
    <w:p w14:paraId="30EED8C1" w14:textId="77777777" w:rsidR="000E4FAE" w:rsidRPr="00E66069" w:rsidRDefault="000E4FAE" w:rsidP="000E4F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Classe L11</w:t>
      </w:r>
    </w:p>
    <w:p w14:paraId="55FE20E1" w14:textId="77777777" w:rsidR="000E4FAE" w:rsidRPr="00E66069" w:rsidRDefault="000E4FAE" w:rsidP="000E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Letteratura e cultura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Francese I</w:t>
      </w:r>
    </w:p>
    <w:p w14:paraId="11403D7E" w14:textId="77777777" w:rsidR="000E4FAE" w:rsidRDefault="000E4FAE" w:rsidP="000E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II </w:t>
      </w: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semestre) </w:t>
      </w:r>
    </w:p>
    <w:p w14:paraId="6FFE43E7" w14:textId="77777777" w:rsidR="000E4FAE" w:rsidRDefault="000E4FAE">
      <w:pPr>
        <w:rPr>
          <w:rFonts w:ascii="Times New Roman" w:hAnsi="Times New Roman" w:cs="Times New Roman"/>
          <w:sz w:val="28"/>
          <w:szCs w:val="28"/>
        </w:rPr>
      </w:pPr>
    </w:p>
    <w:p w14:paraId="53AE071E" w14:textId="6E09EA2A" w:rsidR="00D229B7" w:rsidRPr="000E4FAE" w:rsidRDefault="000E4FAE" w:rsidP="000E4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FAE">
        <w:rPr>
          <w:rFonts w:ascii="Times New Roman" w:hAnsi="Times New Roman" w:cs="Times New Roman"/>
          <w:b/>
          <w:bCs/>
          <w:sz w:val="28"/>
          <w:szCs w:val="28"/>
        </w:rPr>
        <w:t>Programma e bibliografia critica</w:t>
      </w:r>
    </w:p>
    <w:p w14:paraId="544E6353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Ore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</w:p>
    <w:p w14:paraId="5E454197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Cfu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9</w:t>
      </w:r>
    </w:p>
    <w:p w14:paraId="21F220EA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Ssd</w:t>
      </w:r>
      <w:proofErr w:type="spellEnd"/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L.LIN/03</w:t>
      </w:r>
    </w:p>
    <w:p w14:paraId="60E5696D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5C0A722F" w14:textId="77777777" w:rsid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-Programma: </w:t>
      </w:r>
      <w:r w:rsidRPr="00E6606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 spazio urbano</w:t>
      </w:r>
      <w:r w:rsidRPr="00E6606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nella letteratura franc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ese</w:t>
      </w:r>
      <w:r w:rsidRPr="00E6606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del XX° secolo</w:t>
      </w:r>
    </w:p>
    <w:p w14:paraId="17CB4B05" w14:textId="77777777" w:rsid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14:paraId="6D09BF67" w14:textId="77777777" w:rsidR="000E4FAE" w:rsidRDefault="000E4FAE" w:rsidP="000E4FAE">
      <w:pPr>
        <w:pStyle w:val="Default"/>
      </w:pPr>
    </w:p>
    <w:p w14:paraId="2A00C24A" w14:textId="16B0E122" w:rsidR="000E4FAE" w:rsidRPr="00316FDF" w:rsidRDefault="000E4FAE" w:rsidP="000E4FA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16FDF">
        <w:rPr>
          <w:rFonts w:ascii="Times New Roman" w:hAnsi="Times New Roman" w:cs="Times New Roman"/>
          <w:sz w:val="28"/>
          <w:szCs w:val="28"/>
        </w:rPr>
        <w:t xml:space="preserve">Le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316FDF">
        <w:rPr>
          <w:rFonts w:ascii="Times New Roman" w:hAnsi="Times New Roman" w:cs="Times New Roman"/>
          <w:sz w:val="28"/>
          <w:szCs w:val="28"/>
        </w:rPr>
        <w:t>ezioni introdurranno anzitutto,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FDF">
        <w:rPr>
          <w:rFonts w:ascii="Times New Roman" w:hAnsi="Times New Roman" w:cs="Times New Roman"/>
          <w:sz w:val="28"/>
          <w:szCs w:val="28"/>
        </w:rPr>
        <w:t>per una conoscenza utile a capire lo sviluppo e l'evoluzione della letteratura francese,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FDF">
        <w:rPr>
          <w:rFonts w:ascii="Times New Roman" w:hAnsi="Times New Roman" w:cs="Times New Roman"/>
          <w:sz w:val="28"/>
          <w:szCs w:val="28"/>
        </w:rPr>
        <w:t>i movimenti e le innovazioni letterari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316FDF">
        <w:rPr>
          <w:rFonts w:ascii="Times New Roman" w:hAnsi="Times New Roman" w:cs="Times New Roman"/>
          <w:sz w:val="28"/>
          <w:szCs w:val="28"/>
        </w:rPr>
        <w:t xml:space="preserve"> più importanti d</w:t>
      </w:r>
      <w:r>
        <w:rPr>
          <w:rFonts w:ascii="Times New Roman" w:hAnsi="Times New Roman" w:cs="Times New Roman"/>
          <w:sz w:val="28"/>
          <w:szCs w:val="28"/>
        </w:rPr>
        <w:t>el 1500 e 1600 francese</w:t>
      </w:r>
      <w:r w:rsidRPr="00316FDF">
        <w:rPr>
          <w:rFonts w:ascii="Times New Roman" w:hAnsi="Times New Roman" w:cs="Times New Roman"/>
          <w:sz w:val="28"/>
          <w:szCs w:val="28"/>
        </w:rPr>
        <w:t xml:space="preserve"> attraverso anche la lettura e il commento guidato di qualche pagina particolarmente significativa delle opere di alcuni autori. </w:t>
      </w:r>
      <w:r>
        <w:rPr>
          <w:rFonts w:ascii="Times New Roman" w:hAnsi="Times New Roman" w:cs="Times New Roman"/>
          <w:sz w:val="28"/>
          <w:szCs w:val="28"/>
        </w:rPr>
        <w:t>Successivamente, d</w:t>
      </w:r>
      <w:r w:rsidRPr="00316FDF">
        <w:rPr>
          <w:rFonts w:ascii="Times New Roman" w:hAnsi="Times New Roman" w:cs="Times New Roman"/>
          <w:sz w:val="28"/>
          <w:szCs w:val="28"/>
        </w:rPr>
        <w:t>opo una breve panoramica sulle diverse modalità con cui la letteratura, nei vari secoli, ha rappresentato la città, mostrata ora come mito, ora come personaggio vero e proprio, ora come semplice ambientazione su cui sviluppare storie immaginarie, verranno prese in considerazione, analizzate e commentate le opere di due autori, Julien Green e Sylvie Germain, che ben esprimono l’evoluzione della rappresentazione urbana nella letteratura del 1900, specialmente in relazione alle città di Parigi e Praga: nelle loro opere l’iscrizione della città nel tessuto narrativo si presenta come la modalità più adeguata per esprimere le profonde mutazioni sociali e culturali della post-modernità.</w:t>
      </w:r>
    </w:p>
    <w:p w14:paraId="7A2A4BB3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14:paraId="43A7026B" w14:textId="77777777" w:rsidR="000E4FAE" w:rsidRPr="00A65BC1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7914AE64" w14:textId="77777777" w:rsidR="000E4FAE" w:rsidRPr="00A65BC1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it-IT"/>
        </w:rPr>
      </w:pPr>
    </w:p>
    <w:p w14:paraId="29732545" w14:textId="77777777" w:rsid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 xml:space="preserve">TESTI: </w:t>
      </w:r>
    </w:p>
    <w:p w14:paraId="4169941E" w14:textId="27438129" w:rsid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>Adottati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> :</w:t>
      </w:r>
    </w:p>
    <w:p w14:paraId="0A642AC1" w14:textId="77777777" w:rsidR="000E4FAE" w:rsidRPr="00F15BBA" w:rsidRDefault="000E4FAE" w:rsidP="000E4FAE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5BBA">
        <w:rPr>
          <w:rFonts w:ascii="Times New Roman" w:hAnsi="Times New Roman" w:cs="Times New Roman"/>
          <w:sz w:val="28"/>
          <w:szCs w:val="28"/>
        </w:rPr>
        <w:t xml:space="preserve">AA.VV., </w:t>
      </w:r>
      <w:r w:rsidRPr="00A65BC1">
        <w:rPr>
          <w:rFonts w:ascii="Times New Roman" w:hAnsi="Times New Roman" w:cs="Times New Roman"/>
          <w:i/>
          <w:iCs/>
          <w:sz w:val="28"/>
          <w:szCs w:val="28"/>
        </w:rPr>
        <w:t>Storia della letteratura francese</w:t>
      </w:r>
      <w:r w:rsidRPr="00F15BBA">
        <w:rPr>
          <w:rFonts w:ascii="Times New Roman" w:hAnsi="Times New Roman" w:cs="Times New Roman"/>
          <w:sz w:val="28"/>
          <w:szCs w:val="28"/>
        </w:rPr>
        <w:t xml:space="preserve">, Genova, Cideb,1999 </w:t>
      </w:r>
    </w:p>
    <w:p w14:paraId="3FC8D826" w14:textId="77777777" w:rsidR="000E4FAE" w:rsidRPr="00F15BBA" w:rsidRDefault="000E4FAE" w:rsidP="000E4FA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5BBA">
        <w:rPr>
          <w:rFonts w:ascii="Times New Roman" w:hAnsi="Times New Roman" w:cs="Times New Roman"/>
          <w:sz w:val="28"/>
          <w:szCs w:val="28"/>
        </w:rPr>
        <w:t xml:space="preserve">-Il XVI secolo, pp. 185-303. </w:t>
      </w:r>
    </w:p>
    <w:p w14:paraId="1718FFD3" w14:textId="77777777" w:rsidR="000E4FAE" w:rsidRDefault="000E4FAE" w:rsidP="000E4FAE">
      <w:pPr>
        <w:spacing w:after="0" w:line="240" w:lineRule="auto"/>
        <w:jc w:val="both"/>
        <w:rPr>
          <w:sz w:val="23"/>
          <w:szCs w:val="23"/>
        </w:rPr>
      </w:pPr>
      <w:r w:rsidRPr="00F15BBA">
        <w:rPr>
          <w:rFonts w:ascii="Times New Roman" w:hAnsi="Times New Roman" w:cs="Times New Roman"/>
          <w:sz w:val="28"/>
          <w:szCs w:val="28"/>
        </w:rPr>
        <w:t>-Il XVII secolo, pp.309-405</w:t>
      </w:r>
      <w:r>
        <w:rPr>
          <w:sz w:val="23"/>
          <w:szCs w:val="23"/>
        </w:rPr>
        <w:t>.</w:t>
      </w:r>
    </w:p>
    <w:p w14:paraId="693D2200" w14:textId="77777777" w:rsidR="000E4FAE" w:rsidRPr="00F21A97" w:rsidRDefault="000E4FAE" w:rsidP="000E4FAE">
      <w:pPr>
        <w:pStyle w:val="NormaleWeb"/>
        <w:spacing w:before="0" w:beforeAutospacing="0" w:after="240" w:afterAutospacing="0"/>
        <w:rPr>
          <w:color w:val="000000"/>
          <w:sz w:val="28"/>
          <w:szCs w:val="28"/>
        </w:rPr>
      </w:pPr>
      <w:r w:rsidRPr="00F21A97">
        <w:rPr>
          <w:color w:val="000000"/>
          <w:sz w:val="28"/>
          <w:szCs w:val="28"/>
        </w:rPr>
        <w:t>Una ulteriore edizione di questo stesso manuale di letteratura presente in biblioteca suddivide diversamente i contenuti relativi ai secoli da studiare :</w:t>
      </w:r>
    </w:p>
    <w:p w14:paraId="694E3B7B" w14:textId="77777777" w:rsidR="000E4FAE" w:rsidRPr="00F21A97" w:rsidRDefault="000E4FAE" w:rsidP="000E4FAE">
      <w:pPr>
        <w:pStyle w:val="NormaleWeb"/>
        <w:spacing w:before="0" w:beforeAutospacing="0" w:after="0" w:afterAutospacing="0"/>
        <w:rPr>
          <w:color w:val="000000"/>
          <w:sz w:val="28"/>
          <w:szCs w:val="28"/>
        </w:rPr>
      </w:pPr>
      <w:r w:rsidRPr="00F21A97">
        <w:rPr>
          <w:color w:val="000000"/>
          <w:sz w:val="28"/>
          <w:szCs w:val="28"/>
        </w:rPr>
        <w:t>-</w:t>
      </w:r>
      <w:r w:rsidRPr="00F21A97">
        <w:rPr>
          <w:i/>
          <w:iCs/>
          <w:color w:val="000000"/>
          <w:sz w:val="28"/>
          <w:szCs w:val="28"/>
        </w:rPr>
        <w:t>Dal medioevo al XVI secolo</w:t>
      </w:r>
      <w:r w:rsidRPr="00F21A97">
        <w:rPr>
          <w:color w:val="000000"/>
          <w:sz w:val="28"/>
          <w:szCs w:val="28"/>
        </w:rPr>
        <w:t>, Tomo I, parte I,pp.83-182;</w:t>
      </w:r>
    </w:p>
    <w:p w14:paraId="10F82C89" w14:textId="1344FB58" w:rsidR="000E4FAE" w:rsidRPr="00C449E2" w:rsidRDefault="000E4FAE" w:rsidP="00C449E2">
      <w:pPr>
        <w:pStyle w:val="NormaleWeb"/>
        <w:spacing w:before="0" w:beforeAutospacing="0" w:after="0" w:afterAutospacing="0"/>
        <w:rPr>
          <w:color w:val="000000"/>
          <w:sz w:val="28"/>
          <w:szCs w:val="28"/>
        </w:rPr>
      </w:pPr>
      <w:r w:rsidRPr="00F21A97">
        <w:rPr>
          <w:color w:val="000000"/>
          <w:sz w:val="28"/>
          <w:szCs w:val="28"/>
        </w:rPr>
        <w:t>-</w:t>
      </w:r>
      <w:r w:rsidRPr="00F21A97">
        <w:rPr>
          <w:i/>
          <w:iCs/>
          <w:color w:val="000000"/>
          <w:sz w:val="28"/>
          <w:szCs w:val="28"/>
        </w:rPr>
        <w:t>Il XVII secolo</w:t>
      </w:r>
      <w:r w:rsidRPr="00F21A97">
        <w:rPr>
          <w:color w:val="000000"/>
          <w:sz w:val="28"/>
          <w:szCs w:val="28"/>
        </w:rPr>
        <w:t>, tomo I, parte II, (fino a p. 303)</w:t>
      </w:r>
      <w:r>
        <w:rPr>
          <w:color w:val="000000"/>
          <w:sz w:val="28"/>
          <w:szCs w:val="28"/>
        </w:rPr>
        <w:t>.</w:t>
      </w:r>
    </w:p>
    <w:p w14:paraId="1BD12B8F" w14:textId="77777777" w:rsid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  </w:t>
      </w:r>
    </w:p>
    <w:p w14:paraId="4280D1BC" w14:textId="77777777" w:rsidR="000E4FAE" w:rsidRPr="000E4FAE" w:rsidRDefault="000E4FAE" w:rsidP="000E4FA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A13CE">
        <w:rPr>
          <w:sz w:val="28"/>
          <w:szCs w:val="28"/>
          <w:lang w:val="fr-FR"/>
        </w:rPr>
        <w:t>-</w:t>
      </w:r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Julien Green , </w:t>
      </w:r>
      <w:r w:rsidRPr="000E4FAE">
        <w:rPr>
          <w:rFonts w:ascii="Times New Roman" w:hAnsi="Times New Roman" w:cs="Times New Roman"/>
          <w:i/>
          <w:sz w:val="28"/>
          <w:szCs w:val="28"/>
          <w:lang w:val="fr-FR"/>
        </w:rPr>
        <w:t>Si j’étais vous</w:t>
      </w:r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 , Paris, Fayard poche, 1993</w:t>
      </w:r>
      <w:bookmarkStart w:id="0" w:name="_Hlk216884875"/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(o </w:t>
      </w:r>
      <w:proofErr w:type="spellStart"/>
      <w:r w:rsidRPr="000E4FAE">
        <w:rPr>
          <w:rFonts w:ascii="Times New Roman" w:hAnsi="Times New Roman" w:cs="Times New Roman"/>
          <w:sz w:val="28"/>
          <w:szCs w:val="28"/>
          <w:lang w:val="fr-FR"/>
        </w:rPr>
        <w:t>altra</w:t>
      </w:r>
      <w:proofErr w:type="spellEnd"/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4FAE">
        <w:rPr>
          <w:rFonts w:ascii="Times New Roman" w:hAnsi="Times New Roman" w:cs="Times New Roman"/>
          <w:sz w:val="28"/>
          <w:szCs w:val="28"/>
          <w:lang w:val="fr-FR"/>
        </w:rPr>
        <w:t>edizione</w:t>
      </w:r>
      <w:proofErr w:type="spellEnd"/>
      <w:r w:rsidRPr="000E4FAE">
        <w:rPr>
          <w:rFonts w:ascii="Times New Roman" w:hAnsi="Times New Roman" w:cs="Times New Roman"/>
          <w:sz w:val="28"/>
          <w:szCs w:val="28"/>
          <w:lang w:val="fr-FR"/>
        </w:rPr>
        <w:t>)</w:t>
      </w:r>
    </w:p>
    <w:bookmarkEnd w:id="0"/>
    <w:p w14:paraId="62FAE965" w14:textId="77777777" w:rsidR="000E4FAE" w:rsidRPr="000E4FAE" w:rsidRDefault="000E4FAE" w:rsidP="000E4FA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- Sylvie Germain, </w:t>
      </w:r>
      <w:r w:rsidRPr="000E4FAE">
        <w:rPr>
          <w:rFonts w:ascii="Times New Roman" w:hAnsi="Times New Roman" w:cs="Times New Roman"/>
          <w:i/>
          <w:sz w:val="28"/>
          <w:szCs w:val="28"/>
          <w:lang w:val="fr-FR"/>
        </w:rPr>
        <w:t>Eclats de sel</w:t>
      </w:r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, Paris, Gallimard, 1997. (o </w:t>
      </w:r>
      <w:proofErr w:type="spellStart"/>
      <w:r w:rsidRPr="000E4FAE">
        <w:rPr>
          <w:rFonts w:ascii="Times New Roman" w:hAnsi="Times New Roman" w:cs="Times New Roman"/>
          <w:sz w:val="28"/>
          <w:szCs w:val="28"/>
          <w:lang w:val="fr-FR"/>
        </w:rPr>
        <w:t>altra</w:t>
      </w:r>
      <w:proofErr w:type="spellEnd"/>
      <w:r w:rsidRPr="000E4F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4FAE">
        <w:rPr>
          <w:rFonts w:ascii="Times New Roman" w:hAnsi="Times New Roman" w:cs="Times New Roman"/>
          <w:sz w:val="28"/>
          <w:szCs w:val="28"/>
          <w:lang w:val="fr-FR"/>
        </w:rPr>
        <w:t>edizione</w:t>
      </w:r>
      <w:proofErr w:type="spellEnd"/>
      <w:r w:rsidRPr="000E4FAE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2155D291" w14:textId="77777777" w:rsidR="00C449E2" w:rsidRDefault="00C449E2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473A854D" w14:textId="586B2420" w:rsidR="000E4FAE" w:rsidRPr="000E4FA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Testi critici 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2B18C692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Al.Goulet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S. Germain,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œuvre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 xml:space="preserve">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romanesque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Paris, L’Harmattan, 2006,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(in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partticolare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le 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pp.151-166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).</w:t>
      </w:r>
    </w:p>
    <w:p w14:paraId="7086A295" w14:textId="77777777" w:rsidR="000E4FAE" w:rsidRPr="00E66069" w:rsidRDefault="000E4FAE" w:rsidP="000E4F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A 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D.Fabiani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J. Green et S. Germain : de la topographie métropolitaine à la topographie de  l’âme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 in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J. Green et alii : rencontres, parentés, influences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Sous la direction de C.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Auroy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A. Schaffner, Dijon, Presses Universitaires de Dijon, 2011, pp.337-348.</w:t>
      </w:r>
    </w:p>
    <w:p w14:paraId="78181C45" w14:textId="77777777" w:rsidR="000E4FAE" w:rsidRPr="00E66069" w:rsidRDefault="000E4FAE" w:rsidP="000E4FA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bookmarkStart w:id="1" w:name="_Hlk216885186"/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(C)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bookmarkEnd w:id="1"/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St.Gailly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Le mythe de Prague dans les littératures européennes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H. Champion, 2007.</w:t>
      </w:r>
    </w:p>
    <w:p w14:paraId="500183DE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(C)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-Y. Combeau,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Histoire de Paris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PUF, 1999.</w:t>
      </w:r>
    </w:p>
    <w:p w14:paraId="009FBE0D" w14:textId="5BB7E863" w:rsidR="000E4FAE" w:rsidRDefault="000E4FAE" w:rsidP="000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BBA">
        <w:rPr>
          <w:rFonts w:ascii="Times New Roman" w:hAnsi="Times New Roman" w:cs="Times New Roman"/>
          <w:sz w:val="28"/>
          <w:szCs w:val="28"/>
        </w:rPr>
        <w:t>Nella pagina web della docente sarà disponibile a inizio lezioni il programma e la relativa bibliografia in cui ,per l'esame finale, lo studente dovrà scegliere</w:t>
      </w:r>
      <w:r>
        <w:rPr>
          <w:rFonts w:ascii="Times New Roman" w:hAnsi="Times New Roman" w:cs="Times New Roman"/>
          <w:sz w:val="28"/>
          <w:szCs w:val="28"/>
        </w:rPr>
        <w:t xml:space="preserve"> e studiare </w:t>
      </w:r>
      <w:r w:rsidRPr="00F15BBA">
        <w:rPr>
          <w:rFonts w:ascii="Times New Roman" w:hAnsi="Times New Roman" w:cs="Times New Roman"/>
          <w:sz w:val="28"/>
          <w:szCs w:val="28"/>
        </w:rPr>
        <w:t xml:space="preserve"> due articoli/saggi critici, uno su ogni autore/romanzo in programma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4A9F77" w14:textId="77777777" w:rsidR="000E4FAE" w:rsidRPr="00F15BBA" w:rsidRDefault="000E4FAE" w:rsidP="000E4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</w:rPr>
        <w:t>I due testi consigliati(C) saranno particolarmente utili allo studio di coloro che hanno difficoltà nel partecipare alle lezioni.</w:t>
      </w:r>
    </w:p>
    <w:p w14:paraId="48D4482F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2E22202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83F6A51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3DE52C3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319B233" w14:textId="77777777" w:rsidR="000E4FAE" w:rsidRPr="00E66069" w:rsidRDefault="000E4FAE" w:rsidP="000E4FAE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it-IT"/>
        </w:rPr>
        <w:t>BIBLIOGRAFIA  CRITICA</w:t>
      </w:r>
    </w:p>
    <w:p w14:paraId="0BD5FA37" w14:textId="77777777" w:rsidR="000E4FAE" w:rsidRPr="00E66069" w:rsidRDefault="000E4FAE" w:rsidP="000E4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AECBF7D" w14:textId="77777777" w:rsidR="000E4FAE" w:rsidRPr="00E66069" w:rsidRDefault="000E4FAE" w:rsidP="000E4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A.Parigi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 e Praga</w:t>
      </w:r>
    </w:p>
    <w:p w14:paraId="577AEF06" w14:textId="77777777" w:rsidR="000E4FAE" w:rsidRPr="00E66069" w:rsidRDefault="000E4FAE" w:rsidP="000E4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</w:p>
    <w:p w14:paraId="223094DB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R.Barthes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Mythologies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Seuil, 1957</w:t>
      </w:r>
    </w:p>
    <w:p w14:paraId="3CCB6548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Bancquart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M-C,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Images littéraires du Paris “fin de siècle”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Ed.de La Différence,  1979</w:t>
      </w:r>
    </w:p>
    <w:p w14:paraId="61F95F2F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G.Macchia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Il mito di Parigi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Torino, Einaudi, 1981.</w:t>
      </w:r>
    </w:p>
    <w:p w14:paraId="36C57AB9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R.Barthes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Sémiologie et urbanisme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L’aventure sémiologique,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Paris, Seuil, 1985</w:t>
      </w:r>
    </w:p>
    <w:p w14:paraId="5101CD38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-W. Benjamin,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Parigi capitale del XIX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secolo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,Torino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Einaudi, 1986</w:t>
      </w:r>
    </w:p>
    <w:p w14:paraId="4D2AB828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M.Berman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L’esperienza della modernità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Bologna, Il Mulino, 1985.</w:t>
      </w:r>
    </w:p>
    <w:p w14:paraId="7AE7B610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-S. Des Cars-Pinon,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Paris-Haussmann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Picard, 1991</w:t>
      </w:r>
    </w:p>
    <w:p w14:paraId="2640745B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-L. Bergeron,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Parigi. Il mito di una capitale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Torino, Einaudi,1993</w:t>
      </w:r>
    </w:p>
    <w:p w14:paraId="11BC9A4F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B.Marchand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Paris. Histoire d’une ville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Seuil,1993</w:t>
      </w:r>
    </w:p>
    <w:p w14:paraId="0B78749C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-AA.VV.,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Paris des écrivains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in « Magazine littéraire », n°332, mai 1995, pp.16-69.</w:t>
      </w:r>
    </w:p>
    <w:p w14:paraId="271E4915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A.Faitrhop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-Porta,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Parigi vista dagli italiani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Moncalieri,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Ed.del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CIRVI, 1995</w:t>
      </w:r>
    </w:p>
    <w:p w14:paraId="4FE67E40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A.Ferro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Histoire et dictionnaire de Paris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Paris,Laffont,1996</w:t>
      </w:r>
    </w:p>
    <w:p w14:paraId="58862C00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lastRenderedPageBreak/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F.Bournon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Histoire de Paris,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Milano, Spiegel, 1998</w:t>
      </w:r>
    </w:p>
    <w:p w14:paraId="2E52D22B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J.Hillairet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Connaissance du vieux Paris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, Paris, Rivages, 1999</w:t>
      </w:r>
    </w:p>
    <w:p w14:paraId="3A55911D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Y.Combeau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Histoire de Paris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PUF, 1999.</w:t>
      </w:r>
    </w:p>
    <w:p w14:paraId="7FACE909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K</w:t>
      </w:r>
      <w:bookmarkStart w:id="2" w:name="_Hlk8114918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.Stierle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La capitale des signes. Paris et son discours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Ed. De la Maison des  sciences de   l’homme, 2001.</w:t>
      </w:r>
    </w:p>
    <w:bookmarkEnd w:id="2"/>
    <w:p w14:paraId="277506DE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A.M.Ripellino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Praga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magica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Torino, Einaudi, 2005.</w:t>
      </w:r>
    </w:p>
    <w:p w14:paraId="4F952B38" w14:textId="77777777" w:rsidR="000E4FAE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St.Gailly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Le mythe de Prague dans les littératures européennes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H. Champion, 2007.</w:t>
      </w:r>
    </w:p>
    <w:p w14:paraId="28A7E281" w14:textId="740F126A" w:rsidR="000E4FAE" w:rsidRPr="0065225D" w:rsidRDefault="000E4FAE" w:rsidP="000E4FA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-Laurent Turcot,</w:t>
      </w:r>
      <w:r w:rsidRPr="0065225D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Promenades</w:t>
      </w:r>
      <w:proofErr w:type="spellEnd"/>
      <w:r w:rsidRPr="004D3581">
        <w:rPr>
          <w:rFonts w:ascii="Times New Roman" w:hAnsi="Times New Roman" w:cs="Times New Roman"/>
          <w:sz w:val="28"/>
          <w:szCs w:val="28"/>
        </w:rPr>
        <w:t xml:space="preserve"> </w:t>
      </w:r>
      <w:r w:rsidRPr="004D3581">
        <w:rPr>
          <w:rFonts w:ascii="Arial-BoldMT" w:hAnsi="Arial-BoldMT" w:cs="Arial-BoldMT"/>
          <w:sz w:val="28"/>
          <w:szCs w:val="28"/>
        </w:rPr>
        <w:t xml:space="preserve"> </w:t>
      </w:r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et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fl</w:t>
      </w:r>
      <w:r>
        <w:rPr>
          <w:rFonts w:ascii="Times New Roman" w:hAnsi="Times New Roman" w:cs="Times New Roman"/>
          <w:i/>
          <w:iCs/>
          <w:sz w:val="28"/>
          <w:szCs w:val="28"/>
        </w:rPr>
        <w:t>â</w:t>
      </w:r>
      <w:r w:rsidRPr="004D3581">
        <w:rPr>
          <w:rFonts w:ascii="Times New Roman" w:hAnsi="Times New Roman" w:cs="Times New Roman"/>
          <w:i/>
          <w:iCs/>
          <w:sz w:val="28"/>
          <w:szCs w:val="28"/>
        </w:rPr>
        <w:t>neries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à Paris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du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XVII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au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XXI siècles: la marche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comme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construction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d’une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identité</w:t>
      </w:r>
      <w:proofErr w:type="spellEnd"/>
      <w:r w:rsidRPr="004D35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D3581">
        <w:rPr>
          <w:rFonts w:ascii="Times New Roman" w:hAnsi="Times New Roman" w:cs="Times New Roman"/>
          <w:i/>
          <w:iCs/>
          <w:sz w:val="28"/>
          <w:szCs w:val="28"/>
        </w:rPr>
        <w:t>urbaine</w:t>
      </w:r>
      <w:proofErr w:type="spellEnd"/>
      <w:r w:rsidRPr="0065225D">
        <w:rPr>
          <w:rFonts w:ascii="Arial-BoldMT" w:hAnsi="Arial-BoldMT" w:cs="Arial-BoldMT"/>
          <w:sz w:val="28"/>
          <w:szCs w:val="28"/>
        </w:rPr>
        <w:t>,  in</w:t>
      </w:r>
      <w:r w:rsidRPr="0065225D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Marcher en ville. Faire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corps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,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prendre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corps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,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donner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corps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aux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ambiances</w:t>
      </w:r>
      <w:proofErr w:type="spellEnd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 xml:space="preserve"> </w:t>
      </w:r>
      <w:proofErr w:type="spellStart"/>
      <w:r w:rsidRPr="0065225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it-IT"/>
        </w:rPr>
        <w:t>urbaines</w:t>
      </w:r>
      <w:proofErr w:type="spellEnd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S</w:t>
      </w:r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 xml:space="preserve">ous la </w:t>
      </w:r>
      <w:proofErr w:type="spellStart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direction</w:t>
      </w:r>
      <w:proofErr w:type="spellEnd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 xml:space="preserve"> de Rachel Thomas, Paris, Ed. </w:t>
      </w:r>
      <w:proofErr w:type="spellStart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des</w:t>
      </w:r>
      <w:proofErr w:type="spellEnd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 xml:space="preserve"> Archives </w:t>
      </w:r>
      <w:proofErr w:type="spellStart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Contemporaines</w:t>
      </w:r>
      <w:proofErr w:type="spellEnd"/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 xml:space="preserve">, 2010,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p</w:t>
      </w:r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p. 65-84.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(</w:t>
      </w:r>
      <w:r w:rsidRPr="0065225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online in https://www.academia.edu/722862/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it-IT"/>
        </w:rPr>
        <w:t>)</w:t>
      </w:r>
    </w:p>
    <w:p w14:paraId="4BA93C90" w14:textId="77777777" w:rsidR="000E4FAE" w:rsidRPr="00E66069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</w:p>
    <w:p w14:paraId="36854804" w14:textId="77777777" w:rsidR="000E4FAE" w:rsidRDefault="000E4FAE" w:rsidP="000E4FA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it-IT"/>
        </w:rPr>
      </w:pPr>
      <w:r w:rsidRPr="00E66069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B) </w:t>
      </w:r>
      <w:r w:rsidRPr="00E6606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it-IT"/>
        </w:rPr>
        <w:t>Julien Green</w:t>
      </w:r>
    </w:p>
    <w:p w14:paraId="322883EA" w14:textId="77777777" w:rsidR="000E4FAE" w:rsidRPr="0092155E" w:rsidRDefault="000E4FAE" w:rsidP="000E4FA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- Julien Green</w:t>
      </w:r>
      <w:r w:rsidRPr="003B3653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, Paris</w:t>
      </w:r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>Ed.du</w:t>
      </w:r>
      <w:proofErr w:type="spellEnd"/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Champ Vallon ,1983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Pr="003B365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57598644" w14:textId="01427269" w:rsidR="000E4FAE" w:rsidRPr="00E66069" w:rsidRDefault="000E4FAE" w:rsidP="000E4FAE">
      <w:pPr>
        <w:numPr>
          <w:ilvl w:val="0"/>
          <w:numId w:val="2"/>
        </w:numPr>
        <w:spacing w:after="0" w:line="240" w:lineRule="auto"/>
        <w:ind w:right="-622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M.Raclot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Le sens du mystère dans l’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œ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uvre romanesque de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J.Green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Aux Amateurs du livre,  2 t., 1988.</w:t>
      </w:r>
    </w:p>
    <w:p w14:paraId="2080CBE0" w14:textId="77777777" w:rsidR="000E4FAE" w:rsidRPr="00E66069" w:rsidRDefault="000E4FAE" w:rsidP="000E4FAE">
      <w:pPr>
        <w:numPr>
          <w:ilvl w:val="0"/>
          <w:numId w:val="2"/>
        </w:numPr>
        <w:spacing w:after="0" w:line="240" w:lineRule="auto"/>
        <w:ind w:right="-622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J.Green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 et l’insolite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Etudes réunies par M.-F.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Canérot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M.Raclot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SIEG, 1998</w:t>
      </w:r>
    </w:p>
    <w:p w14:paraId="081A1CCE" w14:textId="77777777" w:rsidR="000E4FAE" w:rsidRPr="00E66069" w:rsidRDefault="000E4FAE" w:rsidP="000E4FAE">
      <w:pPr>
        <w:numPr>
          <w:ilvl w:val="0"/>
          <w:numId w:val="2"/>
        </w:numPr>
        <w:spacing w:after="0" w:line="240" w:lineRule="auto"/>
        <w:ind w:right="-622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de-DE" w:eastAsia="it-IT"/>
        </w:rPr>
        <w:t>W.Matz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de-DE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it-IT"/>
        </w:rPr>
        <w:t xml:space="preserve">Julien Green.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Le siècle et son ombre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Trad. de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J.Etoré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B.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Lortholary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Gallimard, 1998.</w:t>
      </w:r>
    </w:p>
    <w:p w14:paraId="6CCFC8CD" w14:textId="43F29556" w:rsidR="000E4FAE" w:rsidRPr="00E66069" w:rsidRDefault="000E4FAE" w:rsidP="000E4F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M. O’Dwyer,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Le flâneur des deux rives: poétisation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greenienne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 de l’espace parisien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in « Mélanges des Science religieuse »,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t.58,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n° 3, juillet- septembre 2001, pp. 79-85.</w:t>
      </w:r>
    </w:p>
    <w:p w14:paraId="7A5742A0" w14:textId="77777777" w:rsidR="000E4FAE" w:rsidRPr="00E66069" w:rsidRDefault="000E4FAE" w:rsidP="000E4F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D. Fabiani,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Erranza e scrittura. Julien Green e le forme narrative brevi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La Spezia, Agorà, 2003.</w:t>
      </w:r>
    </w:p>
    <w:p w14:paraId="00A3F289" w14:textId="77777777" w:rsidR="000E4FAE" w:rsidRPr="008E72C9" w:rsidRDefault="000E4FAE" w:rsidP="000E4F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D.Fabiani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J. Green et S. Germain : de la topographie métropolitaine à la topographie de</w:t>
      </w:r>
      <w:r w:rsidRPr="008E72C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 l’âme</w:t>
      </w:r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Pr="008E72C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J. Green et alii : rencontres, parentés, influences</w:t>
      </w:r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Sous la direction de C. </w:t>
      </w:r>
      <w:proofErr w:type="spellStart"/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Auroy</w:t>
      </w:r>
      <w:proofErr w:type="spellEnd"/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</w:t>
      </w:r>
      <w:proofErr w:type="spellStart"/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A.Schaffner</w:t>
      </w:r>
      <w:proofErr w:type="spellEnd"/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Dijon, Presses Universitaires de Dijon, 2011,pp.337-348.</w:t>
      </w:r>
    </w:p>
    <w:p w14:paraId="2C9C0F5E" w14:textId="77777777" w:rsidR="000E4FAE" w:rsidRPr="008E72C9" w:rsidRDefault="000E4FAE" w:rsidP="000E4F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Julien Green et l’Europe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Etudes réunies par D. Fabiani et D. Vicca, Paris, Le Manuscrit, </w:t>
      </w:r>
      <w:r w:rsidRPr="008E72C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2012. </w:t>
      </w:r>
    </w:p>
    <w:p w14:paraId="7A065952" w14:textId="77777777" w:rsidR="000E4FAE" w:rsidRPr="00E66069" w:rsidRDefault="000E4FAE" w:rsidP="000E4F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>Bourgain Jean-François, « Le Paris perdu et retrouvé de Julien Green », in 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fr-FR" w:eastAsia="it-IT"/>
        </w:rPr>
        <w:t xml:space="preserve">Études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fr-FR" w:eastAsia="it-IT"/>
        </w:rPr>
        <w:t>greeniennes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>, n° 4, 2012, pp. 21-34.</w:t>
      </w:r>
    </w:p>
    <w:p w14:paraId="609D91C4" w14:textId="77777777" w:rsidR="000E4FAE" w:rsidRPr="00194D66" w:rsidRDefault="000E4FAE" w:rsidP="000E4F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>Perry Édith, « Flâneries à travers le Paris d’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fr-FR" w:eastAsia="it-IT"/>
        </w:rPr>
        <w:t>Épaves</w:t>
      </w:r>
      <w:r w:rsidRPr="00E6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> », 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fr-FR" w:eastAsia="it-IT"/>
        </w:rPr>
        <w:t xml:space="preserve">Études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fr-FR" w:eastAsia="it-IT"/>
        </w:rPr>
        <w:t>greeniennes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>, n° 4, 2012, pp. 35-47.</w:t>
      </w:r>
    </w:p>
    <w:p w14:paraId="17EDEEE3" w14:textId="77777777" w:rsidR="000E4FAE" w:rsidRPr="00194D66" w:rsidRDefault="000E4FAE" w:rsidP="000E4F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94D66"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D.Fabiani</w:t>
      </w:r>
      <w:proofErr w:type="spellEnd"/>
      <w:r w:rsidRPr="00194D66">
        <w:rPr>
          <w:rFonts w:ascii="Times New Roman" w:hAnsi="Times New Roman" w:cs="Times New Roman"/>
          <w:i/>
          <w:sz w:val="28"/>
          <w:szCs w:val="28"/>
          <w:lang w:val="fr-FR"/>
        </w:rPr>
        <w:t>, Florence avec Julien Green: un récit de voyage?</w:t>
      </w:r>
      <w:r w:rsidRPr="00194D66">
        <w:rPr>
          <w:rFonts w:ascii="Times New Roman" w:hAnsi="Times New Roman" w:cs="Times New Roman"/>
          <w:sz w:val="28"/>
          <w:szCs w:val="28"/>
          <w:lang w:val="fr-FR"/>
        </w:rPr>
        <w:t>, in « Littératures », n°76, 2017, pp.55-66.</w:t>
      </w:r>
    </w:p>
    <w:p w14:paraId="1DF23669" w14:textId="77777777" w:rsidR="000E4FAE" w:rsidRPr="00194D66" w:rsidRDefault="000E4FAE" w:rsidP="000E4F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</w:p>
    <w:p w14:paraId="701E199B" w14:textId="77777777" w:rsidR="000E4FAE" w:rsidRDefault="000E4FAE" w:rsidP="000E4FAE">
      <w:pPr>
        <w:spacing w:after="0" w:line="360" w:lineRule="auto"/>
        <w:ind w:right="-22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C)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Silvie Germain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</w:p>
    <w:p w14:paraId="4DC949BE" w14:textId="77777777" w:rsidR="000E4FAE" w:rsidRPr="0092155E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92155E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   </w:t>
      </w:r>
      <w:r w:rsidRPr="0092155E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 Sylvie Germain</w:t>
      </w:r>
      <w:r w:rsidRPr="0092155E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, La pleurante des rues de Prague</w:t>
      </w:r>
      <w:r w:rsidRPr="0092155E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Gallimard, 1999</w:t>
      </w:r>
      <w:r w:rsidRPr="0092155E">
        <w:rPr>
          <w:rFonts w:ascii="Times New Roman" w:eastAsia="Times New Roman" w:hAnsi="Times New Roman" w:cs="Times New Roman"/>
          <w:color w:val="FF0000"/>
          <w:sz w:val="28"/>
          <w:szCs w:val="28"/>
          <w:lang w:val="fr-FR" w:eastAsia="it-IT"/>
        </w:rPr>
        <w:t>.</w:t>
      </w:r>
    </w:p>
    <w:p w14:paraId="3E1ED05F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V.Landel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Ensorcellements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in “Magazine Littéraire”, n°340,février 1996, pp.62-63.</w:t>
      </w:r>
    </w:p>
    <w:p w14:paraId="3F2C97E4" w14:textId="334D25DF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M. Payot, S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ylvie Germain, au gré de passion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="00B86B8A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«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Lire</w:t>
      </w:r>
      <w:r w:rsidR="00B86B8A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»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242, février 1996, p.32.</w:t>
      </w:r>
    </w:p>
    <w:p w14:paraId="2CCBD554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 xml:space="preserve">Y. Helm,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Germain’s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Éclats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 de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sel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, in «The French Review», vol. 71, 1997-1998, pp.136-167.</w:t>
      </w:r>
    </w:p>
    <w:p w14:paraId="22C3C6A4" w14:textId="5A7DF9AB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A.Schaffner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L’Europe centrale dans les derniers romans de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S.Germain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Le roman et l’Europe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sous la direction de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J.Levi-Valensi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A.Fenet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PUF, 1997,</w:t>
      </w:r>
      <w:r w:rsidR="00B86B8A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pp. 341-351.</w:t>
      </w:r>
    </w:p>
    <w:p w14:paraId="4BA85439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AA.VV.,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 xml:space="preserve"> Sylvie Germain. Rose des vents et de l’ailleurs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Textes réunis pas T. Garfitt, Paris,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L’Harmattan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2003.</w:t>
      </w:r>
    </w:p>
    <w:p w14:paraId="13B3F5F6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Badré, Sabine, « L’épiphanie ou l’envers du masque : la quête du visage dans </w:t>
      </w:r>
      <w:r w:rsidRPr="00E660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 w:eastAsia="it-IT"/>
        </w:rPr>
        <w:t>La Pleurante des rues de Prague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 et </w:t>
      </w:r>
      <w:r w:rsidRPr="00E660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 w:eastAsia="it-IT"/>
        </w:rPr>
        <w:t>Eclats de sel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 », in Toby GARFITT (</w:t>
      </w:r>
      <w:proofErr w:type="spellStart"/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dir</w:t>
      </w:r>
      <w:proofErr w:type="spellEnd"/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.) </w:t>
      </w:r>
      <w:r w:rsidRPr="00E660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 w:eastAsia="it-IT"/>
        </w:rPr>
        <w:t>Sylvie Germain. Rose des vents et de l’ailleurs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 xml:space="preserve">, Paris, </w:t>
      </w:r>
      <w:proofErr w:type="spellStart"/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L’Harmattan</w:t>
      </w:r>
      <w:proofErr w:type="spellEnd"/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, 2003, pp. 109-118.</w:t>
      </w:r>
    </w:p>
    <w:p w14:paraId="79EF9D61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E.Bricco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S. Germain, romancière des destins perdus et retrouvés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Trois études sur le roman de l’extrême contemporain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sous la direction de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R.Galli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Pellegrini, Fasano, Schena, 2004, pp.53-120 </w:t>
      </w:r>
    </w:p>
    <w:p w14:paraId="78758939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Carrières, Mélanie. « Apparition des lieux dans La Pleurante des rues de Prague de Sylvie Germain », in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Les écrivains déambulateurs : Poètes et déambulateurs de l'espace urbain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. 2004. Article d’un cahier Figura.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Available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online: l’Observatoire de l’imaginaire  Contemporain.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http://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oic.uqam.ca/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en/articles/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 xml:space="preserve">apparition-des-lieux-dans-la-pleurante-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desrues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-de-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prague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-de-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sylvie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val="fr-FR" w:eastAsia="it-IT"/>
        </w:rPr>
        <w:t>-germain</w:t>
      </w:r>
    </w:p>
    <w:p w14:paraId="501E3AA1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B.Blankeman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Sylvie Germain : parcours d’une œuvre,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in « Roman 20-50 », n° 39, 2005, pp.7-14</w:t>
      </w:r>
    </w:p>
    <w:p w14:paraId="32BC141F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S.Spaes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 xml:space="preserve">-Ducas,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“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Mémoire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mendiante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” et “image de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l’encre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”: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l’écriture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 au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seuil</w:t>
      </w:r>
      <w:proofErr w:type="spellEnd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 xml:space="preserve"> du </w:t>
      </w:r>
      <w:proofErr w:type="spellStart"/>
      <w:r w:rsidRPr="00E66069">
        <w:rPr>
          <w:rFonts w:ascii="Times New Roman" w:eastAsia="Times New Roman" w:hAnsi="Times New Roman" w:cs="Times New Roman"/>
          <w:i/>
          <w:sz w:val="28"/>
          <w:szCs w:val="28"/>
          <w:lang w:val="en-GB" w:eastAsia="it-IT"/>
        </w:rPr>
        <w:t>mythe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 xml:space="preserve">, in </w:t>
      </w:r>
      <w:bookmarkStart w:id="3" w:name="_Hlk28682267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«Roman 20-50», n° 39, 2005, pp.</w:t>
      </w:r>
      <w:bookmarkEnd w:id="3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85-96.</w:t>
      </w:r>
    </w:p>
    <w:p w14:paraId="745CB6BC" w14:textId="61C313F0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H.Dottin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Des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Ecritures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 à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l’écriture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: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l’un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 des “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étranges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 chemins “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men</w:t>
      </w:r>
      <w:r w:rsidR="00B86B8A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a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nt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 à la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connaissance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, in «Roman 20-50», n° 39, 2005, pp.9</w:t>
      </w:r>
      <w:r w:rsidR="00B86B8A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5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-10</w:t>
      </w:r>
      <w:r w:rsidR="00B86B8A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4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.</w:t>
      </w:r>
    </w:p>
    <w:p w14:paraId="23DB4375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E.Bricco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Eclats de sel de S. Germain : un roman mosaïque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 ?, in « 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Publif@arum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 », n°5, 2006.(on line)</w:t>
      </w:r>
    </w:p>
    <w:p w14:paraId="2DB7AE68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Alain Goulet,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Sylvie Germain: œuvre romanesque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Paris,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L’Harmattan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2006 .</w:t>
      </w:r>
    </w:p>
    <w:p w14:paraId="7AAA8985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M.-H.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Boblet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L'Holocauste dans les romans de Sylvie Germain :</w:t>
      </w:r>
      <w:r w:rsidRPr="00E6606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allusions, hallucinations, méditations,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in </w:t>
      </w:r>
      <w:r w:rsidRPr="00E66069"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  <w:t>« 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L'Esprit Créateur », Vol. 50, No. 4 ,2010, pp. 67-80.(en ligne)</w:t>
      </w:r>
    </w:p>
    <w:p w14:paraId="7B6AA6ED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Emine Guzel,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Une lecture psychanalytique de La Pleurante des rues de Prague : la voie qui mène </w:t>
      </w:r>
      <w:proofErr w:type="spellStart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S.Germain</w:t>
      </w:r>
      <w:proofErr w:type="spellEnd"/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 de la souffrance à la catharsis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in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  <w:lastRenderedPageBreak/>
        <w:t>« HUMANITAS .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International Journal of Social Sciences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  <w:t>»</w:t>
      </w:r>
      <w:r w:rsidRPr="00E66069">
        <w:rPr>
          <w:rFonts w:ascii="Times New Roman" w:eastAsia="Times New Roman" w:hAnsi="Times New Roman" w:cs="Times New Roman"/>
          <w:b/>
          <w:bCs/>
          <w:color w:val="666665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n° 4</w:t>
      </w:r>
      <w:r w:rsidRPr="00E66069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>,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Güz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/ Autumn, Tekirdağ, 2014,pp. 153-163. (en ligne)</w:t>
      </w:r>
    </w:p>
    <w:p w14:paraId="4592DCCA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Robert Dion (2013), « Paysages de l’écrivain. Les villes biographiées (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Fourvel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Pajak, Germain)»,dans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Temps zéro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nº 6 [en ligne].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URL 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:http://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tempszero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 contemporain. info/ document929.(en ligne)</w:t>
      </w:r>
    </w:p>
    <w:p w14:paraId="2E2D139D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MORIS-STEFKOVIC, Milène, « La poésie visuelle dans </w:t>
      </w:r>
      <w:r w:rsidRPr="00E660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 w:eastAsia="it-IT"/>
        </w:rPr>
        <w:t>Éclats de sel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> », dans </w:t>
      </w:r>
      <w:r w:rsidRPr="00E660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 w:eastAsia="it-IT"/>
        </w:rPr>
        <w:t>Vision et poésie dans l’œuvre romanesque de Sylvie Germain</w:t>
      </w:r>
      <w:r w:rsidRPr="00E66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fr-FR" w:eastAsia="it-IT"/>
        </w:rPr>
        <w:t xml:space="preserve">, Paris, Honoré Champion, 2014, pp. 127-151. </w:t>
      </w:r>
    </w:p>
    <w:p w14:paraId="12564CE6" w14:textId="77777777" w:rsidR="000E4FAE" w:rsidRPr="00E66069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Sylvie Germain devant le mystère, le fantastique, le merveilleux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Alain Goulet (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dir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.),  Caen, Éditions Presses universitaires de Caen, 2015.</w:t>
      </w:r>
    </w:p>
    <w:p w14:paraId="13D0C563" w14:textId="77777777" w:rsidR="000E4FAE" w:rsidRPr="00B908AB" w:rsidRDefault="000E4FAE" w:rsidP="000E4F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proofErr w:type="spellStart"/>
      <w:r w:rsidRPr="00B908A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>S.Germain</w:t>
      </w:r>
      <w:proofErr w:type="spellEnd"/>
      <w:r w:rsidRPr="00B908A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, </w:t>
      </w:r>
      <w:r w:rsidRPr="0092155E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in «</w:t>
      </w:r>
      <w:proofErr w:type="spellStart"/>
      <w:r w:rsidRPr="0092155E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Approches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»</w:t>
      </w:r>
      <w:r w:rsidRPr="00B908AB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it-IT"/>
        </w:rPr>
        <w:t xml:space="preserve">, </w:t>
      </w:r>
      <w:r w:rsidRPr="00B908AB"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  <w:t>n°164, 2016.</w:t>
      </w:r>
    </w:p>
    <w:p w14:paraId="4B31126C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it-IT"/>
        </w:rPr>
      </w:pPr>
    </w:p>
    <w:p w14:paraId="349CA090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</w:p>
    <w:p w14:paraId="77C87A4B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D) </w:t>
      </w:r>
      <w:r w:rsidRPr="00E66069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Letteratura e spazio</w:t>
      </w:r>
    </w:p>
    <w:p w14:paraId="6108821C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E74578C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G. Genette, </w:t>
      </w:r>
      <w:r w:rsidRPr="00E66069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Figures II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Seuil, 1969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</w:t>
      </w:r>
    </w:p>
    <w:p w14:paraId="704F547F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Michel de Certeau,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L’invention du quotidien</w:t>
      </w:r>
      <w:r w:rsidRPr="00E66069">
        <w:rPr>
          <w:rFonts w:ascii="Times New Roman" w:eastAsia="Calibri" w:hAnsi="Times New Roman" w:cs="Times New Roman"/>
          <w:sz w:val="28"/>
          <w:szCs w:val="28"/>
          <w:lang w:val="fr-FR" w:eastAsia="it-IT"/>
        </w:rPr>
        <w:t xml:space="preserve">. I. </w:t>
      </w:r>
      <w:r w:rsidRPr="00E66069">
        <w:rPr>
          <w:rFonts w:ascii="Times New Roman" w:eastAsia="Calibri" w:hAnsi="Times New Roman" w:cs="Times New Roman"/>
          <w:i/>
          <w:sz w:val="28"/>
          <w:szCs w:val="28"/>
          <w:lang w:val="fr-FR" w:eastAsia="it-IT"/>
        </w:rPr>
        <w:t>Arts de faire</w:t>
      </w:r>
      <w:r w:rsidRPr="00E66069">
        <w:rPr>
          <w:rFonts w:ascii="Times New Roman" w:eastAsia="Calibri" w:hAnsi="Times New Roman" w:cs="Times New Roman"/>
          <w:sz w:val="28"/>
          <w:szCs w:val="28"/>
          <w:lang w:val="fr-FR" w:eastAsia="it-IT"/>
        </w:rPr>
        <w:t>, nouvelle édition, établie et présentée par Luce Giard, Paris, Gallimard, 1990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</w:t>
      </w:r>
    </w:p>
    <w:p w14:paraId="2E6986A5" w14:textId="77777777" w:rsidR="000E4FAE" w:rsidRPr="00E66069" w:rsidRDefault="000E4FAE" w:rsidP="000E4FA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Marc Augé,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Non-lieux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Seuil, 1992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</w:t>
      </w:r>
    </w:p>
    <w:p w14:paraId="215F412F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Joël Thomas,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Introduction aux méthodologies de l’imaginaire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Paris, Ellipses,1998.</w:t>
      </w:r>
    </w:p>
    <w:p w14:paraId="5E54685C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Itinerari urbani: l'immagine della città nella letteratura francese dal Cinquecento al Duemila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. A cura di</w:t>
      </w:r>
      <w:r w:rsidRPr="00E660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 xml:space="preserve"> 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Gianfranco Rubino e Gabriella Violato</w:t>
      </w:r>
      <w:r w:rsidRPr="00E6606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Roma, Bulzoni, 2005.</w:t>
      </w:r>
    </w:p>
    <w:p w14:paraId="67348BC7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G. Steiner,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Una certa idea di Europa</w:t>
      </w:r>
      <w:r w:rsidRPr="00E66069">
        <w:rPr>
          <w:rFonts w:ascii="Times New Roman" w:eastAsia="Times New Roman" w:hAnsi="Times New Roman" w:cs="Times New Roman"/>
          <w:sz w:val="28"/>
          <w:szCs w:val="28"/>
          <w:lang w:eastAsia="it-IT"/>
        </w:rPr>
        <w:t>, Milano, Garzanti, 2007.</w:t>
      </w:r>
    </w:p>
    <w:p w14:paraId="65E342E2" w14:textId="77777777" w:rsidR="000E4FAE" w:rsidRPr="00E66069" w:rsidRDefault="000E4FAE" w:rsidP="000E4FA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Ch.Horvath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Le roman urbain contemporain en France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Paris, Presses de la Sorbonne Nouvelle, 2007,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capp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 1-2 (pp.13-41) e cap.5 (pp.81-95).</w:t>
      </w:r>
    </w:p>
    <w:p w14:paraId="5A89C007" w14:textId="77777777" w:rsidR="000E4FAE" w:rsidRPr="00703125" w:rsidRDefault="000E4FAE" w:rsidP="000E4FA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R.Bouvet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Topographier pour comprendre l’espace romanesque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in </w:t>
      </w:r>
      <w:r w:rsidRPr="00E66069">
        <w:rPr>
          <w:rFonts w:ascii="Times New Roman" w:eastAsia="Times New Roman" w:hAnsi="Times New Roman" w:cs="Times New Roman"/>
          <w:i/>
          <w:sz w:val="28"/>
          <w:szCs w:val="28"/>
          <w:lang w:val="fr-FR" w:eastAsia="it-IT"/>
        </w:rPr>
        <w:t>Topographies romanesques,</w:t>
      </w:r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sous la direction de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A.Camus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et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R.Bouvet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Rennes, Presses </w:t>
      </w:r>
      <w:proofErr w:type="spellStart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unversitaires</w:t>
      </w:r>
      <w:proofErr w:type="spellEnd"/>
      <w:r w:rsidRPr="00E66069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de Rennes, 2011, pp. 79-91.</w:t>
      </w:r>
    </w:p>
    <w:p w14:paraId="7198A3E8" w14:textId="77777777" w:rsidR="000E4FAE" w:rsidRPr="005973BE" w:rsidRDefault="000E4FAE" w:rsidP="000E4FA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</w:pPr>
      <w:r w:rsidRPr="005973BE">
        <w:rPr>
          <w:rFonts w:ascii="Times New Roman" w:hAnsi="Times New Roman" w:cs="Times New Roman"/>
          <w:sz w:val="28"/>
          <w:szCs w:val="28"/>
        </w:rPr>
        <w:t xml:space="preserve">Antje Ziethen,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73B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Pr="005973BE">
        <w:rPr>
          <w:rFonts w:ascii="Times New Roman" w:hAnsi="Times New Roman" w:cs="Times New Roman"/>
          <w:sz w:val="28"/>
          <w:szCs w:val="28"/>
        </w:rPr>
        <w:t xml:space="preserve"> et l’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espace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73BE">
        <w:rPr>
          <w:rFonts w:ascii="Times New Roman" w:hAnsi="Times New Roman" w:cs="Times New Roman"/>
          <w:sz w:val="28"/>
          <w:szCs w:val="28"/>
        </w:rPr>
        <w:t xml:space="preserve">,in </w:t>
      </w:r>
      <w:proofErr w:type="spellStart"/>
      <w:r w:rsidRPr="005973BE">
        <w:rPr>
          <w:rFonts w:ascii="Times New Roman" w:hAnsi="Times New Roman" w:cs="Times New Roman"/>
          <w:i/>
          <w:iCs/>
          <w:sz w:val="28"/>
          <w:szCs w:val="28"/>
        </w:rPr>
        <w:t>Arborescences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Revue</w:t>
      </w:r>
      <w:proofErr w:type="spellEnd"/>
      <w:r w:rsidRPr="005973BE">
        <w:rPr>
          <w:rFonts w:ascii="Times New Roman" w:hAnsi="Times New Roman" w:cs="Times New Roman"/>
          <w:sz w:val="28"/>
          <w:szCs w:val="28"/>
        </w:rPr>
        <w:t xml:space="preserve"> d'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études</w:t>
      </w:r>
      <w:proofErr w:type="spellEnd"/>
      <w:r w:rsidRPr="005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françaises</w:t>
      </w:r>
      <w:proofErr w:type="spellEnd"/>
      <w:r w:rsidRPr="005973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n°</w:t>
      </w:r>
      <w:r w:rsidRPr="005973BE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 w:rsidRPr="005973BE">
        <w:rPr>
          <w:rFonts w:ascii="Times New Roman" w:hAnsi="Times New Roman" w:cs="Times New Roman"/>
          <w:sz w:val="28"/>
          <w:szCs w:val="28"/>
        </w:rPr>
        <w:t>juillet</w:t>
      </w:r>
      <w:proofErr w:type="spellEnd"/>
      <w:r w:rsidRPr="005973BE">
        <w:rPr>
          <w:rFonts w:ascii="Times New Roman" w:hAnsi="Times New Roman" w:cs="Times New Roman"/>
          <w:sz w:val="28"/>
          <w:szCs w:val="28"/>
        </w:rPr>
        <w:t xml:space="preserve"> 2013, in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 w:eastAsia="it-IT"/>
        </w:rPr>
        <w:t xml:space="preserve">  </w:t>
      </w:r>
      <w:hyperlink r:id="rId5" w:history="1">
        <w:r w:rsidRPr="00301326">
          <w:rPr>
            <w:rStyle w:val="Collegamentoipertestuale"/>
            <w:rFonts w:ascii="Times New Roman" w:eastAsia="Times New Roman" w:hAnsi="Times New Roman" w:cs="Times New Roman"/>
            <w:bCs/>
            <w:sz w:val="28"/>
            <w:szCs w:val="28"/>
            <w:lang w:val="fr-FR" w:eastAsia="it-IT"/>
          </w:rPr>
          <w:t>https://doi.org/10.7202/1017363ar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val="fr-FR" w:eastAsia="it-IT"/>
        </w:rPr>
        <w:t xml:space="preserve">. </w:t>
      </w:r>
    </w:p>
    <w:p w14:paraId="07D4F38B" w14:textId="77777777" w:rsidR="000E4FAE" w:rsidRPr="00E66069" w:rsidRDefault="000E4FAE" w:rsidP="000E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</w:p>
    <w:p w14:paraId="27277842" w14:textId="77777777" w:rsidR="000E4FAE" w:rsidRPr="000E4FAE" w:rsidRDefault="000E4FAE" w:rsidP="000E4FAE">
      <w:pPr>
        <w:rPr>
          <w:rFonts w:ascii="Times New Roman" w:hAnsi="Times New Roman" w:cs="Times New Roman"/>
          <w:sz w:val="28"/>
          <w:szCs w:val="28"/>
        </w:rPr>
      </w:pPr>
    </w:p>
    <w:sectPr w:rsidR="000E4FAE" w:rsidRPr="000E4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B"/>
      </v:shape>
    </w:pict>
  </w:numPicBullet>
  <w:abstractNum w:abstractNumId="0" w15:restartNumberingAfterBreak="0">
    <w:nsid w:val="10EB464B"/>
    <w:multiLevelType w:val="hybridMultilevel"/>
    <w:tmpl w:val="2F7AD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465BF4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4DC7"/>
    <w:multiLevelType w:val="hybridMultilevel"/>
    <w:tmpl w:val="B1769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502F6"/>
    <w:multiLevelType w:val="hybridMultilevel"/>
    <w:tmpl w:val="91AC01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E16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5358C"/>
    <w:multiLevelType w:val="hybridMultilevel"/>
    <w:tmpl w:val="2EDC18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D27E1"/>
    <w:multiLevelType w:val="hybridMultilevel"/>
    <w:tmpl w:val="38882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90835">
    <w:abstractNumId w:val="2"/>
  </w:num>
  <w:num w:numId="2" w16cid:durableId="555703518">
    <w:abstractNumId w:val="0"/>
  </w:num>
  <w:num w:numId="3" w16cid:durableId="1973291636">
    <w:abstractNumId w:val="4"/>
  </w:num>
  <w:num w:numId="4" w16cid:durableId="1871529469">
    <w:abstractNumId w:val="1"/>
  </w:num>
  <w:num w:numId="5" w16cid:durableId="148970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AE"/>
    <w:rsid w:val="000E4FAE"/>
    <w:rsid w:val="005427CA"/>
    <w:rsid w:val="006C161B"/>
    <w:rsid w:val="007D3B30"/>
    <w:rsid w:val="008514E9"/>
    <w:rsid w:val="0093641B"/>
    <w:rsid w:val="00B86B8A"/>
    <w:rsid w:val="00C449E2"/>
    <w:rsid w:val="00D229B7"/>
    <w:rsid w:val="00D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4A8"/>
  <w15:chartTrackingRefBased/>
  <w15:docId w15:val="{980CF7DE-F0C3-45FC-9693-1EAF8C14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FAE"/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F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F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F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F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F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F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F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F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F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F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FA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0E4FAE"/>
    <w:rPr>
      <w:color w:val="0000FF"/>
      <w:u w:val="single"/>
    </w:rPr>
  </w:style>
  <w:style w:type="paragraph" w:styleId="NormaleWeb">
    <w:name w:val="Normal (Web)"/>
    <w:basedOn w:val="Normale"/>
    <w:rsid w:val="000E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E4FA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7202/1017363a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Fabiani</dc:creator>
  <cp:keywords/>
  <dc:description/>
  <cp:lastModifiedBy>Daniela Fabiani</cp:lastModifiedBy>
  <cp:revision>4</cp:revision>
  <dcterms:created xsi:type="dcterms:W3CDTF">2025-12-22T08:29:00Z</dcterms:created>
  <dcterms:modified xsi:type="dcterms:W3CDTF">2026-01-15T16:04:00Z</dcterms:modified>
</cp:coreProperties>
</file>