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81" w:rsidRPr="00DB78FF" w:rsidRDefault="00AE7381" w:rsidP="00DB78FF">
      <w:pPr>
        <w:pStyle w:val="Nessunaspaziatura"/>
        <w:jc w:val="center"/>
        <w:rPr>
          <w:rFonts w:ascii="Times New Roman" w:hAnsi="Times New Roman"/>
        </w:rPr>
      </w:pPr>
      <w:r w:rsidRPr="00DB78FF">
        <w:rPr>
          <w:rFonts w:ascii="Times New Roman" w:hAnsi="Times New Roman"/>
        </w:rPr>
        <w:t>Seminario Avanzato di Fenomenologia</w:t>
      </w:r>
    </w:p>
    <w:p w:rsidR="00AE7381" w:rsidRPr="00DB78FF" w:rsidRDefault="00E35412" w:rsidP="00DB78FF">
      <w:pPr>
        <w:pStyle w:val="Nessunaspaziatura"/>
        <w:jc w:val="center"/>
        <w:rPr>
          <w:rFonts w:ascii="Times New Roman" w:hAnsi="Times New Roman"/>
        </w:rPr>
      </w:pPr>
      <w:r w:rsidRPr="00DB78FF">
        <w:rPr>
          <w:rFonts w:ascii="Times New Roman" w:hAnsi="Times New Roman"/>
        </w:rPr>
        <w:t>a.a. 2022-2023</w:t>
      </w:r>
    </w:p>
    <w:p w:rsidR="00DB78FF" w:rsidRDefault="00DB78FF" w:rsidP="00DB78FF">
      <w:pPr>
        <w:pStyle w:val="Nessunaspaziatura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E35412" w:rsidRPr="00DB78FF" w:rsidRDefault="00E35412" w:rsidP="00DB78FF">
      <w:pPr>
        <w:pStyle w:val="Nessunaspaziatura"/>
        <w:jc w:val="center"/>
        <w:rPr>
          <w:rFonts w:ascii="Times New Roman" w:hAnsi="Times New Roman"/>
          <w:bCs/>
          <w:i/>
          <w:sz w:val="24"/>
          <w:szCs w:val="24"/>
        </w:rPr>
      </w:pPr>
      <w:r w:rsidRPr="00DB78FF">
        <w:rPr>
          <w:rFonts w:ascii="Times New Roman" w:hAnsi="Times New Roman"/>
          <w:bCs/>
          <w:i/>
          <w:sz w:val="24"/>
          <w:szCs w:val="24"/>
        </w:rPr>
        <w:t>Fenomenologia del lavoro per una nuova sostenibilità antropologica.</w:t>
      </w:r>
    </w:p>
    <w:p w:rsidR="00AE7381" w:rsidRPr="00DB78FF" w:rsidRDefault="00E35412" w:rsidP="00DB78FF">
      <w:pPr>
        <w:pStyle w:val="Nessunaspaziatura"/>
        <w:jc w:val="center"/>
        <w:rPr>
          <w:rFonts w:ascii="Times New Roman" w:hAnsi="Times New Roman"/>
          <w:bCs/>
          <w:i/>
          <w:sz w:val="24"/>
          <w:szCs w:val="24"/>
        </w:rPr>
      </w:pPr>
      <w:r w:rsidRPr="00DB78FF">
        <w:rPr>
          <w:rFonts w:ascii="Times New Roman" w:hAnsi="Times New Roman"/>
          <w:bCs/>
          <w:i/>
          <w:sz w:val="24"/>
          <w:szCs w:val="24"/>
        </w:rPr>
        <w:t>Max Scheler e oltre</w:t>
      </w:r>
    </w:p>
    <w:p w:rsidR="00AE7381" w:rsidRPr="00913BC2" w:rsidRDefault="00817CF4" w:rsidP="00817CF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927A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Sinossi del </w:t>
      </w:r>
      <w:r w:rsidR="00AE7381" w:rsidRPr="00913B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Materiale Didattico</w:t>
      </w:r>
      <w:bookmarkStart w:id="0" w:name="_GoBack"/>
      <w:bookmarkEnd w:id="0"/>
    </w:p>
    <w:p w:rsidR="000D0150" w:rsidRPr="00817CF4" w:rsidRDefault="00E3656C" w:rsidP="00817CF4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SAF_2022-23</w:t>
      </w:r>
      <w:r w:rsidR="00AE7381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>_D. VERDUCCI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“Il caso del lavoro tra filosofia, economia e sapere/agire </w:t>
      </w:r>
      <w:r w:rsid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tecnici. Una ricognizione fenomenologica”, in: F. Totaro (ed.), </w:t>
      </w:r>
      <w:r w:rsidR="000D0150" w:rsidRPr="00817C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Filosofia ed Economia</w:t>
      </w:r>
      <w:r w:rsidR="00E3541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>Morcelliana</w:t>
      </w:r>
      <w:r w:rsidR="00E354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>Brescia 2019,</w:t>
      </w:r>
      <w:r w:rsidR="00E354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>pp. 215-223.</w:t>
      </w:r>
      <w:r w:rsidR="000D0150" w:rsidRPr="00817CF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0D0150" w:rsidRDefault="000D0150" w:rsidP="000D0150">
      <w:pPr>
        <w:pStyle w:val="Paragrafoelenco"/>
        <w:spacing w:before="100" w:beforeAutospacing="1" w:after="100" w:afterAutospacing="1" w:line="240" w:lineRule="auto"/>
        <w:ind w:left="11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1397" w:rsidRDefault="00AE7381" w:rsidP="006B3D3F">
      <w:pPr>
        <w:pStyle w:val="Paragrafoelenco"/>
        <w:spacing w:before="100" w:beforeAutospacing="1" w:after="100" w:afterAutospacing="1" w:line="240" w:lineRule="auto"/>
        <w:ind w:left="11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>Si trat</w:t>
      </w:r>
      <w:r w:rsidR="00A54251"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 di </w:t>
      </w:r>
      <w:r w:rsidR="00E354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contributo all’annuale convegno del Centro di Studi Filosofici di Gallarate. Vi si svolge una ricognizione fenomenologica che mette in luce lo stato di connivenza riduzionistica di filosofia, economia e tecnica, messe 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E35412">
        <w:rPr>
          <w:rFonts w:ascii="Times New Roman" w:eastAsia="Times New Roman" w:hAnsi="Times New Roman" w:cs="Times New Roman"/>
          <w:sz w:val="24"/>
          <w:szCs w:val="24"/>
          <w:lang w:eastAsia="it-IT"/>
        </w:rPr>
        <w:t>al lavoro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6B3D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volontà di potenza</w:t>
      </w:r>
      <w:r w:rsidR="006B3D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incipiente società borghese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6B3D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emersa nel XIV secolo</w:t>
      </w:r>
      <w:r w:rsidR="00E354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6B3D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utilizzare come base per il </w:t>
      </w:r>
      <w:r w:rsidRPr="000D01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punto 1</w:t>
      </w:r>
      <w:r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programma del Seminario: “</w:t>
      </w:r>
      <w:r w:rsidR="000D0150" w:rsidRPr="000D0150">
        <w:rPr>
          <w:rFonts w:ascii="Times New Roman" w:eastAsia="Times New Roman" w:hAnsi="Times New Roman"/>
          <w:sz w:val="24"/>
          <w:szCs w:val="24"/>
          <w:lang w:eastAsia="it-IT"/>
        </w:rPr>
        <w:t>La condizione lavorativa presente tra riduzionismo economico-tecnologico, metamorfosi e fine del lavoro</w:t>
      </w:r>
      <w:r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”. </w:t>
      </w:r>
    </w:p>
    <w:p w:rsidR="006B3D3F" w:rsidRPr="006B3D3F" w:rsidRDefault="006B3D3F" w:rsidP="006B3D3F">
      <w:pPr>
        <w:pStyle w:val="Paragrafoelenco"/>
        <w:spacing w:before="100" w:beforeAutospacing="1" w:after="100" w:afterAutospacing="1" w:line="240" w:lineRule="auto"/>
        <w:ind w:left="11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1397" w:rsidRPr="00FF3DB3" w:rsidRDefault="00621397" w:rsidP="00FF3D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39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AF_2022-23</w:t>
      </w:r>
      <w:r w:rsidRPr="00621397">
        <w:rPr>
          <w:rFonts w:ascii="Times New Roman" w:eastAsia="Times New Roman" w:hAnsi="Times New Roman" w:cs="Times New Roman"/>
          <w:sz w:val="24"/>
          <w:szCs w:val="24"/>
          <w:lang w:eastAsia="it-IT"/>
        </w:rPr>
        <w:t>_D. VERDUCCI,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e filosofia in Max Scheler. Un itinerario di pensiero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”, in: 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M. SCHELER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F3DB3" w:rsidRPr="00FF3D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Lavoro ed etica. Saggio di filosofia pratica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, tr. it. di D. Verducci, Città Nuova, Roma 1997, pp. 5-44</w:t>
      </w:r>
      <w:r w:rsidR="00A54251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54251" w:rsidRPr="00A54251" w:rsidRDefault="006B3D3F" w:rsidP="00A54251">
      <w:pPr>
        <w:spacing w:before="100" w:beforeAutospacing="1" w:after="100" w:afterAutospacing="1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tratta dell’Introduzione alla traduzione italiana del saggio di Max Scheler, </w:t>
      </w:r>
      <w:r w:rsidRPr="006B3D3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Arbeit und Ethik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6B3D3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Lavoro ed Etica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 del 1899 e mostra l’esigenza in Scheler di assumere un atteggiamento fenomenologico per affrontare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modo adeguato all’esperienza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corrente,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un tema fortemente ideologizzato come quello 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lavoro. 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testo è proposto per </w:t>
      </w:r>
      <w:r w:rsidR="00A54251" w:rsidRPr="00A542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punto 2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programma</w:t>
      </w:r>
      <w:r w:rsidR="00E3656C" w:rsidRP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3DB3" w:rsidRP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del Seminario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="000D0150" w:rsidRPr="000D0150">
        <w:rPr>
          <w:rFonts w:ascii="Times New Roman" w:eastAsia="Times New Roman" w:hAnsi="Times New Roman" w:cs="Times New Roman"/>
          <w:sz w:val="24"/>
          <w:szCs w:val="24"/>
          <w:lang w:eastAsia="it-IT"/>
        </w:rPr>
        <w:t>La fenomenologia del lavoro di Max Scheler</w:t>
      </w:r>
      <w:r w:rsid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FF3DB3" w:rsidRPr="00FF3DB3" w:rsidRDefault="00AE7381" w:rsidP="00FF3DB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SAF 2021-22_ D. VERDUCCI, 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"Riportare il lavoro alla vita. Oltre la sua requisizione economicistica e tecnologica",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F3DB3" w:rsidRPr="00FF3D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Lavoro Diritti Europa. Rivista nuova di Diritto del Lavoro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, 1/2022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https://www.lavoro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dirittieuropa.it/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2022</w:t>
      </w:r>
      <w:r w:rsid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pp. 1-12</w:t>
      </w:r>
      <w:r w:rsidRPr="00A5425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3DB3" w:rsidRPr="00F96321" w:rsidRDefault="006B3D3F" w:rsidP="00F96321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contributo</w:t>
      </w:r>
      <w:r w:rsidR="00F963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vuole evidenziare come </w:t>
      </w:r>
      <w:r w:rsidR="00F96321" w:rsidRPr="00F96321">
        <w:rPr>
          <w:rFonts w:ascii="Times New Roman" w:eastAsia="Times New Roman" w:hAnsi="Times New Roman"/>
          <w:sz w:val="24"/>
          <w:szCs w:val="24"/>
          <w:lang w:eastAsia="it-IT"/>
        </w:rPr>
        <w:t xml:space="preserve">nuovi assetti del mondo del lavoro si profilano non tanto da riforme settoriali del lavoro, ma a partire da </w:t>
      </w:r>
      <w:r w:rsidR="00F96321">
        <w:rPr>
          <w:rFonts w:ascii="Times New Roman" w:eastAsia="Times New Roman" w:hAnsi="Times New Roman"/>
          <w:sz w:val="24"/>
          <w:szCs w:val="24"/>
          <w:lang w:eastAsia="it-IT"/>
        </w:rPr>
        <w:t>nuove soggettività in atto.</w:t>
      </w:r>
      <w:r w:rsidR="00F96321" w:rsidRPr="00F9632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E7381" w:rsidRPr="002E43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utilizzare per l’esplicitazione del </w:t>
      </w:r>
      <w:r w:rsidR="00AE738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punto 3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programma</w:t>
      </w:r>
      <w:r w:rsidR="00E3656C" w:rsidRP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3DB3" w:rsidRP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del Seminario</w:t>
      </w:r>
      <w:r w:rsidR="00AE7381" w:rsidRPr="002E43FB"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="00FF3DB3"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Dalla ripresa di una concezione interale del lavoro, la prospettiva di una società sostenibile</w:t>
      </w:r>
      <w:r w:rsidR="00AE7381" w:rsidRPr="002E43FB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FF3DB3" w:rsidRDefault="00FF3DB3" w:rsidP="00FF3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SAF 2021-22_ D. VERDUCCI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"Work and the Person in the Pandemic: Towards a Generative Evolution"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3D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Philosophical News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>, 20/2020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Milano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2020</w:t>
      </w:r>
      <w:r w:rsidRPr="00FF3DB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pp. 101-112</w:t>
      </w:r>
    </w:p>
    <w:p w:rsidR="00FF3DB3" w:rsidRDefault="00FF3DB3" w:rsidP="00FF3DB3">
      <w:pPr>
        <w:pStyle w:val="Paragrafoelenco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3DB3" w:rsidRPr="00DB78FF" w:rsidRDefault="00DB78FF" w:rsidP="00DB78FF">
      <w:pPr>
        <w:pStyle w:val="Paragrafoelenco"/>
        <w:ind w:left="106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 saggio</w:t>
      </w:r>
      <w:r w:rsidR="00E3656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B3836" w:rsidRPr="00BB38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DB78FF">
        <w:rPr>
          <w:rFonts w:ascii="Times New Roman" w:eastAsia="Times New Roman" w:hAnsi="Times New Roman"/>
          <w:sz w:val="24"/>
          <w:szCs w:val="24"/>
          <w:lang w:eastAsia="it-IT"/>
        </w:rPr>
        <w:t>l lavoro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viene delineato</w:t>
      </w:r>
      <w:r w:rsidRPr="00DB78FF">
        <w:rPr>
          <w:rFonts w:ascii="Times New Roman" w:eastAsia="Times New Roman" w:hAnsi="Times New Roman"/>
          <w:sz w:val="24"/>
          <w:szCs w:val="24"/>
          <w:lang w:eastAsia="it-IT"/>
        </w:rPr>
        <w:t>, ancora una volta</w:t>
      </w:r>
      <w:r w:rsidR="00E3656C">
        <w:rPr>
          <w:rFonts w:ascii="Times New Roman" w:eastAsia="Times New Roman" w:hAnsi="Times New Roman"/>
          <w:sz w:val="24"/>
          <w:szCs w:val="24"/>
          <w:lang w:eastAsia="it-IT"/>
        </w:rPr>
        <w:t xml:space="preserve"> dopo l’epoca borghese</w:t>
      </w:r>
      <w:r w:rsidRPr="00DB78FF">
        <w:rPr>
          <w:rFonts w:ascii="Times New Roman" w:eastAsia="Times New Roman" w:hAnsi="Times New Roman"/>
          <w:sz w:val="24"/>
          <w:szCs w:val="24"/>
          <w:lang w:eastAsia="it-IT"/>
        </w:rPr>
        <w:t>, come il protagonista di una morfogenesi sociale. Ma, diversamente da quanto accaduto nella proto-modernità, oggi la trasformazione da realizzare è volta a dar luogo al contenimento</w:t>
      </w:r>
      <w:r w:rsidR="00E3656C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DB78FF">
        <w:rPr>
          <w:rFonts w:ascii="Times New Roman" w:eastAsia="Times New Roman" w:hAnsi="Times New Roman"/>
          <w:sz w:val="24"/>
          <w:szCs w:val="24"/>
          <w:lang w:eastAsia="it-IT"/>
        </w:rPr>
        <w:t xml:space="preserve"> non repressivo ma evolutivo, della volontà di potenza quale mandante esclusivo dell’economia, del lavoro e della tecnica. </w:t>
      </w:r>
      <w:r w:rsidR="00FF3DB3" w:rsidRPr="00DB78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utilizzare per l’esplicitazione del </w:t>
      </w:r>
      <w:r w:rsidR="00FF3DB3" w:rsidRPr="00DB78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punto 3</w:t>
      </w:r>
      <w:r w:rsidR="00FF3DB3" w:rsidRPr="00DB78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programma del Seminario: “Dalla ripresa di una concezione interale del lavoro, la prospettiva di una società sostenibile”.</w:t>
      </w:r>
    </w:p>
    <w:p w:rsidR="00DB78FF" w:rsidRPr="00DB78FF" w:rsidRDefault="00DB78FF" w:rsidP="00DB78FF">
      <w:pPr>
        <w:pStyle w:val="Paragrafoelenc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78FF">
        <w:rPr>
          <w:rFonts w:ascii="Times New Roman" w:eastAsia="Times New Roman" w:hAnsi="Times New Roman" w:cs="Times New Roman"/>
          <w:sz w:val="24"/>
          <w:szCs w:val="24"/>
          <w:lang w:eastAsia="it-IT"/>
        </w:rPr>
        <w:t>-----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</w:t>
      </w:r>
    </w:p>
    <w:sectPr w:rsidR="00DB78FF" w:rsidRPr="00DB78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66" w:rsidRDefault="00172066" w:rsidP="00DB78FF">
      <w:pPr>
        <w:spacing w:after="0" w:line="240" w:lineRule="auto"/>
      </w:pPr>
      <w:r>
        <w:separator/>
      </w:r>
    </w:p>
  </w:endnote>
  <w:endnote w:type="continuationSeparator" w:id="0">
    <w:p w:rsidR="00172066" w:rsidRDefault="00172066" w:rsidP="00DB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66" w:rsidRDefault="00172066" w:rsidP="00DB78FF">
      <w:pPr>
        <w:spacing w:after="0" w:line="240" w:lineRule="auto"/>
      </w:pPr>
      <w:r>
        <w:separator/>
      </w:r>
    </w:p>
  </w:footnote>
  <w:footnote w:type="continuationSeparator" w:id="0">
    <w:p w:rsidR="00172066" w:rsidRDefault="00172066" w:rsidP="00DB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674"/>
    <w:multiLevelType w:val="hybridMultilevel"/>
    <w:tmpl w:val="7FFEBED0"/>
    <w:lvl w:ilvl="0" w:tplc="E1CA9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8736F"/>
    <w:multiLevelType w:val="hybridMultilevel"/>
    <w:tmpl w:val="E86AF232"/>
    <w:lvl w:ilvl="0" w:tplc="F7342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856B0"/>
    <w:multiLevelType w:val="hybridMultilevel"/>
    <w:tmpl w:val="4602310C"/>
    <w:lvl w:ilvl="0" w:tplc="2BC468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81"/>
    <w:rsid w:val="000D0150"/>
    <w:rsid w:val="00172066"/>
    <w:rsid w:val="00621397"/>
    <w:rsid w:val="006B3D3F"/>
    <w:rsid w:val="00712F17"/>
    <w:rsid w:val="00785180"/>
    <w:rsid w:val="00817CF4"/>
    <w:rsid w:val="00927A1F"/>
    <w:rsid w:val="00A54251"/>
    <w:rsid w:val="00AE448D"/>
    <w:rsid w:val="00AE7381"/>
    <w:rsid w:val="00BB3836"/>
    <w:rsid w:val="00D818F7"/>
    <w:rsid w:val="00DB78FF"/>
    <w:rsid w:val="00E35412"/>
    <w:rsid w:val="00E3656C"/>
    <w:rsid w:val="00F96321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19FF"/>
  <w15:chartTrackingRefBased/>
  <w15:docId w15:val="{328847E5-05E5-4300-8E5B-EC3C25CD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738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E7381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E73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1397"/>
    <w:rPr>
      <w:color w:val="0563C1" w:themeColor="hyperlink"/>
      <w:u w:val="single"/>
    </w:rPr>
  </w:style>
  <w:style w:type="character" w:styleId="Rimandonotaapidipagina">
    <w:name w:val="footnote reference"/>
    <w:basedOn w:val="Carpredefinitoparagrafo"/>
    <w:semiHidden/>
    <w:unhideWhenUsed/>
    <w:rsid w:val="00DB7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413</Words>
  <Characters>2432</Characters>
  <Application>Microsoft Office Word</Application>
  <DocSecurity>0</DocSecurity>
  <Lines>44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6</cp:revision>
  <dcterms:created xsi:type="dcterms:W3CDTF">2023-02-13T16:24:00Z</dcterms:created>
  <dcterms:modified xsi:type="dcterms:W3CDTF">2023-02-13T18:05:00Z</dcterms:modified>
</cp:coreProperties>
</file>