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58"/>
        <w:gridCol w:w="7619"/>
      </w:tblGrid>
      <w:tr w:rsidR="00C96616" w:rsidRPr="00012D60" w14:paraId="245AD4E8" w14:textId="77777777" w:rsidTr="00C96616">
        <w:tc>
          <w:tcPr>
            <w:tcW w:w="6658" w:type="dxa"/>
          </w:tcPr>
          <w:p w14:paraId="6E5AF5FE" w14:textId="5236A498" w:rsidR="00C96616" w:rsidRDefault="00C96616" w:rsidP="009E6C03">
            <w:r w:rsidRPr="00C96616">
              <w:drawing>
                <wp:inline distT="0" distB="0" distL="0" distR="0" wp14:anchorId="7AEA7F10" wp14:editId="498E4F18">
                  <wp:extent cx="3997325" cy="6120130"/>
                  <wp:effectExtent l="0" t="0" r="3175" b="0"/>
                  <wp:docPr id="12566699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7325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9" w:type="dxa"/>
          </w:tcPr>
          <w:p w14:paraId="4899B2EF" w14:textId="77777777" w:rsidR="00C96616" w:rsidRPr="009E6C03" w:rsidRDefault="00C96616" w:rsidP="00C966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6C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Sacchetto in uso presso la panetteria – pasticceria </w:t>
            </w:r>
          </w:p>
          <w:p w14:paraId="3C0818DA" w14:textId="3E406CC6" w:rsidR="00C96616" w:rsidRPr="009E6C03" w:rsidRDefault="00C96616" w:rsidP="00C966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6C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Eric Kayser a Parigi</w:t>
            </w:r>
          </w:p>
          <w:p w14:paraId="376F6917" w14:textId="41B0F257" w:rsidR="00C96616" w:rsidRPr="009E6C03" w:rsidRDefault="00C96616" w:rsidP="00C96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C03">
              <w:rPr>
                <w:rFonts w:ascii="Times New Roman" w:hAnsi="Times New Roman" w:cs="Times New Roman"/>
                <w:sz w:val="24"/>
                <w:szCs w:val="24"/>
              </w:rPr>
              <w:t xml:space="preserve">Caratteristica: </w:t>
            </w:r>
          </w:p>
          <w:p w14:paraId="3489B808" w14:textId="77777777" w:rsidR="00C96616" w:rsidRPr="009E6C03" w:rsidRDefault="00C96616" w:rsidP="009E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C03">
              <w:rPr>
                <w:rFonts w:ascii="Times New Roman" w:hAnsi="Times New Roman" w:cs="Times New Roman"/>
                <w:sz w:val="24"/>
                <w:szCs w:val="24"/>
              </w:rPr>
              <w:t xml:space="preserve">il sacchetto contiene uno slogan pubblicitario che invita la clientela a scegliere, ordinare e pagare cosa mangiare sul sito di questa catena, in modo tale da recarsi in negozio trovando il pacchetto già pronto per essere ritirato. In questo modo il cliente guadagna tempo e i commessi riescono a gestire meglio l’orario di punta del pranzo (il punto vendita in questione si trova in una zona piena di uffici). </w:t>
            </w:r>
          </w:p>
          <w:p w14:paraId="2E55AEA0" w14:textId="77777777" w:rsidR="00C96616" w:rsidRPr="009E6C03" w:rsidRDefault="00C96616" w:rsidP="009E6C03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E6C03">
              <w:rPr>
                <w:rFonts w:ascii="Times New Roman" w:hAnsi="Times New Roman" w:cs="Times New Roman"/>
                <w:sz w:val="24"/>
                <w:szCs w:val="24"/>
              </w:rPr>
              <w:t xml:space="preserve">Problema: </w:t>
            </w:r>
          </w:p>
          <w:p w14:paraId="235A376D" w14:textId="335CD2E1" w:rsidR="00C96616" w:rsidRPr="009E6C03" w:rsidRDefault="00C96616" w:rsidP="009E6C03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C03">
              <w:rPr>
                <w:rFonts w:ascii="Times New Roman" w:hAnsi="Times New Roman" w:cs="Times New Roman"/>
                <w:sz w:val="24"/>
                <w:szCs w:val="24"/>
              </w:rPr>
              <w:t>Tradurre lo slogan “</w:t>
            </w:r>
            <w:proofErr w:type="spellStart"/>
            <w:r w:rsidRPr="009E6C03">
              <w:rPr>
                <w:rFonts w:ascii="Times New Roman" w:hAnsi="Times New Roman" w:cs="Times New Roman"/>
                <w:sz w:val="24"/>
                <w:szCs w:val="24"/>
              </w:rPr>
              <w:t>cliquez-craquez-croquez</w:t>
            </w:r>
            <w:proofErr w:type="spellEnd"/>
            <w:r w:rsidRPr="009E6C03">
              <w:rPr>
                <w:rFonts w:ascii="Times New Roman" w:hAnsi="Times New Roman" w:cs="Times New Roman"/>
                <w:sz w:val="24"/>
                <w:szCs w:val="24"/>
              </w:rPr>
              <w:t xml:space="preserve">” rendendo il significato delle parole, ma </w:t>
            </w:r>
            <w:r w:rsidR="00012D60" w:rsidRPr="009E6C03">
              <w:rPr>
                <w:rFonts w:ascii="Times New Roman" w:hAnsi="Times New Roman" w:cs="Times New Roman"/>
                <w:sz w:val="24"/>
                <w:szCs w:val="24"/>
              </w:rPr>
              <w:t xml:space="preserve">mantenendo l’impatto accattivante e dinamico da slogan pubblicitario.” </w:t>
            </w:r>
          </w:p>
          <w:p w14:paraId="6DB3A334" w14:textId="77777777" w:rsidR="00012D60" w:rsidRPr="009E6C03" w:rsidRDefault="00012D60" w:rsidP="009E6C03">
            <w:pPr>
              <w:pStyle w:val="Paragrafoelenco"/>
              <w:numPr>
                <w:ilvl w:val="0"/>
                <w:numId w:val="1"/>
              </w:num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C03">
              <w:rPr>
                <w:rFonts w:ascii="Times New Roman" w:hAnsi="Times New Roman" w:cs="Times New Roman"/>
                <w:sz w:val="24"/>
                <w:szCs w:val="24"/>
              </w:rPr>
              <w:t>Tradurre la didascalia “</w:t>
            </w:r>
            <w:proofErr w:type="spellStart"/>
            <w:r w:rsidRPr="009E6C03">
              <w:rPr>
                <w:rFonts w:ascii="Times New Roman" w:hAnsi="Times New Roman" w:cs="Times New Roman"/>
                <w:sz w:val="24"/>
                <w:szCs w:val="24"/>
              </w:rPr>
              <w:t>Commandez</w:t>
            </w:r>
            <w:proofErr w:type="spellEnd"/>
            <w:r w:rsidRPr="009E6C03">
              <w:rPr>
                <w:rFonts w:ascii="Times New Roman" w:hAnsi="Times New Roman" w:cs="Times New Roman"/>
                <w:sz w:val="24"/>
                <w:szCs w:val="24"/>
              </w:rPr>
              <w:t xml:space="preserve"> en </w:t>
            </w:r>
            <w:proofErr w:type="spellStart"/>
            <w:r w:rsidRPr="009E6C03">
              <w:rPr>
                <w:rFonts w:ascii="Times New Roman" w:hAnsi="Times New Roman" w:cs="Times New Roman"/>
                <w:sz w:val="24"/>
                <w:szCs w:val="24"/>
              </w:rPr>
              <w:t>ligne</w:t>
            </w:r>
            <w:proofErr w:type="spellEnd"/>
            <w:r w:rsidRPr="009E6C03">
              <w:rPr>
                <w:rFonts w:ascii="Times New Roman" w:hAnsi="Times New Roman" w:cs="Times New Roman"/>
                <w:sz w:val="24"/>
                <w:szCs w:val="24"/>
              </w:rPr>
              <w:t xml:space="preserve"> pour ne plus </w:t>
            </w:r>
            <w:proofErr w:type="spellStart"/>
            <w:r w:rsidRPr="009E6C03">
              <w:rPr>
                <w:rFonts w:ascii="Times New Roman" w:hAnsi="Times New Roman" w:cs="Times New Roman"/>
                <w:sz w:val="24"/>
                <w:szCs w:val="24"/>
              </w:rPr>
              <w:t>attendre</w:t>
            </w:r>
            <w:proofErr w:type="spellEnd"/>
            <w:r w:rsidRPr="009E6C0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9E6C03">
              <w:rPr>
                <w:rFonts w:ascii="Times New Roman" w:hAnsi="Times New Roman" w:cs="Times New Roman"/>
                <w:sz w:val="24"/>
                <w:szCs w:val="24"/>
              </w:rPr>
              <w:t xml:space="preserve"> senza lasciarsi ingannare dai falsi amici e dal seguire pedissequamente l’ordine delle parole. La traduzione giusta non è “Comandate in linea per non più attendere”, ma è bensì, “Ordinate on-line per non aspettare più”. N.B. Comandare e ordinare sono sinonimi in altri contesti, ma non in questo. </w:t>
            </w:r>
          </w:p>
          <w:p w14:paraId="4E61999F" w14:textId="77777777" w:rsidR="00012D60" w:rsidRPr="009E6C03" w:rsidRDefault="00012D60" w:rsidP="009E6C0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C03">
              <w:rPr>
                <w:rFonts w:ascii="Times New Roman" w:hAnsi="Times New Roman" w:cs="Times New Roman"/>
                <w:sz w:val="24"/>
                <w:szCs w:val="24"/>
              </w:rPr>
              <w:t xml:space="preserve">Traduzione dello slogan: </w:t>
            </w:r>
          </w:p>
          <w:p w14:paraId="2651684F" w14:textId="77777777" w:rsidR="00012D60" w:rsidRDefault="00012D60" w:rsidP="009E6C03">
            <w:pPr>
              <w:pStyle w:val="Paragrafoelenco"/>
              <w:numPr>
                <w:ilvl w:val="0"/>
                <w:numId w:val="1"/>
              </w:num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C03">
              <w:rPr>
                <w:rFonts w:ascii="Times New Roman" w:hAnsi="Times New Roman" w:cs="Times New Roman"/>
                <w:sz w:val="24"/>
                <w:szCs w:val="24"/>
              </w:rPr>
              <w:t>Capire il significato di ogni singola parola e chiedersi come lo si esprimerebbe in italiano; &gt; Fare una selezione di termini; &gt; analizzare individualmente ogni opzione, scartare quelle palesem</w:t>
            </w:r>
            <w:r w:rsidR="009E6C03" w:rsidRPr="009E6C03">
              <w:rPr>
                <w:rFonts w:ascii="Times New Roman" w:hAnsi="Times New Roman" w:cs="Times New Roman"/>
                <w:sz w:val="24"/>
                <w:szCs w:val="24"/>
              </w:rPr>
              <w:t xml:space="preserve">ente sbagliate; &gt; scegliere tra le opzioni rimaste quella che sembra più adatta raggiungere lo scopo comunicativo. </w:t>
            </w:r>
            <w:r w:rsidRPr="009E6C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B064BC" w14:textId="77777777" w:rsidR="009E6C03" w:rsidRDefault="009E6C03" w:rsidP="00012D60">
            <w:pPr>
              <w:pStyle w:val="Paragrafoelenco"/>
              <w:numPr>
                <w:ilvl w:val="0"/>
                <w:numId w:val="1"/>
              </w:num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Cliquez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= cliccare, forma imperativa &gt; Clicca, passando dal </w:t>
            </w:r>
            <w:proofErr w:type="spellStart"/>
            <w:r w:rsidRPr="009E6C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vous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 </w:t>
            </w:r>
            <w:r w:rsidRPr="009E6C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10DCE8C" w14:textId="19908D1E" w:rsidR="009E6C03" w:rsidRDefault="009E6C03" w:rsidP="00012D60">
            <w:pPr>
              <w:pStyle w:val="Paragrafoelenco"/>
              <w:numPr>
                <w:ilvl w:val="0"/>
                <w:numId w:val="1"/>
              </w:num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Craquez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= Innamorati, cedi, desidera, sgranocchia, scrocchia, sogna, scegli &gt; sono adatti: innamorati, sogna e scegli. </w:t>
            </w:r>
          </w:p>
          <w:p w14:paraId="329BF6E1" w14:textId="24168FDD" w:rsidR="009E6C03" w:rsidRPr="009E6C03" w:rsidRDefault="009E6C03" w:rsidP="00012D60">
            <w:pPr>
              <w:pStyle w:val="Paragrafoelenco"/>
              <w:numPr>
                <w:ilvl w:val="0"/>
                <w:numId w:val="1"/>
              </w:num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Croquez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= Mordi, addenta, assaggia, mangia, assapora, gusta&gt; l’unico davvero adatto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è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6C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mordi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Addenta andrebbe bene, ma è troppo lungo. </w:t>
            </w:r>
          </w:p>
        </w:tc>
      </w:tr>
    </w:tbl>
    <w:p w14:paraId="39900811" w14:textId="77777777" w:rsidR="008C7360" w:rsidRPr="00012D60" w:rsidRDefault="008C7360" w:rsidP="009E6C03"/>
    <w:sectPr w:rsidR="008C7360" w:rsidRPr="00012D60" w:rsidSect="00C96616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502FDF"/>
    <w:multiLevelType w:val="hybridMultilevel"/>
    <w:tmpl w:val="7632D992"/>
    <w:lvl w:ilvl="0" w:tplc="13BED3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484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9E6"/>
    <w:rsid w:val="00012D60"/>
    <w:rsid w:val="001E5446"/>
    <w:rsid w:val="008C7360"/>
    <w:rsid w:val="009139E6"/>
    <w:rsid w:val="009E6C03"/>
    <w:rsid w:val="00C96616"/>
    <w:rsid w:val="00E957C0"/>
    <w:rsid w:val="00F11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26693"/>
  <w15:chartTrackingRefBased/>
  <w15:docId w15:val="{97C26C55-7156-4A6D-9619-FC9D055BC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139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139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139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139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139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139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139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139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139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139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139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139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139E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139E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139E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139E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139E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139E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139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139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139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139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139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139E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139E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139E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139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139E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139E6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C96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7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Malinconico</dc:creator>
  <cp:keywords/>
  <dc:description/>
  <cp:lastModifiedBy>Emma Malinconico</cp:lastModifiedBy>
  <cp:revision>2</cp:revision>
  <dcterms:created xsi:type="dcterms:W3CDTF">2024-10-26T10:04:00Z</dcterms:created>
  <dcterms:modified xsi:type="dcterms:W3CDTF">2024-10-26T10:04:00Z</dcterms:modified>
</cp:coreProperties>
</file>