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E673" w14:textId="5BF57D67" w:rsidR="00264138" w:rsidRPr="00F72370" w:rsidRDefault="00F72370" w:rsidP="00F72370">
      <w:pPr>
        <w:jc w:val="center"/>
        <w:rPr>
          <w:b/>
          <w:bCs/>
          <w:sz w:val="28"/>
          <w:szCs w:val="24"/>
        </w:rPr>
      </w:pPr>
      <w:r w:rsidRPr="00F72370">
        <w:rPr>
          <w:b/>
          <w:bCs/>
          <w:sz w:val="28"/>
          <w:szCs w:val="24"/>
        </w:rPr>
        <w:t>IL TEATRO DEL XV SECOLO</w:t>
      </w:r>
    </w:p>
    <w:p w14:paraId="3CFCF937" w14:textId="4FF1851A" w:rsidR="00F72370" w:rsidRDefault="00F72370"/>
    <w:p w14:paraId="41E7F00A" w14:textId="77777777" w:rsidR="00F72370" w:rsidRPr="00F72370" w:rsidRDefault="00F72370">
      <w:pPr>
        <w:rPr>
          <w:b/>
          <w:bCs/>
        </w:rPr>
      </w:pPr>
      <w:r w:rsidRPr="00F72370">
        <w:rPr>
          <w:b/>
          <w:bCs/>
        </w:rPr>
        <w:t>Situazione generale</w:t>
      </w:r>
    </w:p>
    <w:p w14:paraId="5F7FAE81" w14:textId="57F73638" w:rsidR="00F72370" w:rsidRDefault="00F72370">
      <w:r>
        <w:tab/>
      </w:r>
    </w:p>
    <w:p w14:paraId="7F8C1347" w14:textId="55C2112F" w:rsidR="00F72370" w:rsidRDefault="00F72370" w:rsidP="00F72370">
      <w:pPr>
        <w:ind w:firstLine="708"/>
      </w:pPr>
      <w:r>
        <w:t>Abbiamo visto che fino al XV secolo non abbiamo molte testimonianze riguardanti l’attività teatrale in Castiglia</w:t>
      </w:r>
      <w:r w:rsidR="00741A1A">
        <w:t xml:space="preserve"> e si è addirittura giunti ad attribuire origine straniera (guascone) all’unico esempio degno di interesse di tale attività, l’</w:t>
      </w:r>
      <w:r w:rsidR="00741A1A" w:rsidRPr="00741A1A">
        <w:rPr>
          <w:i/>
          <w:iCs/>
        </w:rPr>
        <w:t xml:space="preserve">Auto de </w:t>
      </w:r>
      <w:proofErr w:type="spellStart"/>
      <w:r w:rsidR="00741A1A" w:rsidRPr="00741A1A">
        <w:rPr>
          <w:i/>
          <w:iCs/>
        </w:rPr>
        <w:t>los</w:t>
      </w:r>
      <w:proofErr w:type="spellEnd"/>
      <w:r w:rsidR="00741A1A" w:rsidRPr="00741A1A">
        <w:rPr>
          <w:i/>
          <w:iCs/>
        </w:rPr>
        <w:t xml:space="preserve"> Reyes </w:t>
      </w:r>
      <w:proofErr w:type="spellStart"/>
      <w:r w:rsidR="00741A1A" w:rsidRPr="00741A1A">
        <w:rPr>
          <w:i/>
          <w:iCs/>
        </w:rPr>
        <w:t>Magos</w:t>
      </w:r>
      <w:proofErr w:type="spellEnd"/>
      <w:r w:rsidR="00741A1A">
        <w:t>.</w:t>
      </w:r>
    </w:p>
    <w:p w14:paraId="111A0B53" w14:textId="37A8931E" w:rsidR="00502EFD" w:rsidRDefault="00502EFD" w:rsidP="00F72370">
      <w:pPr>
        <w:ind w:firstLine="708"/>
      </w:pPr>
      <w:r>
        <w:t>Durante il XV secolo inoltrato inizia ad aver vita un teatro vernacolo in Castiglia, sebbene anche in questo caso i resti siano piuttosto scarsi.</w:t>
      </w:r>
    </w:p>
    <w:p w14:paraId="5920B6BF" w14:textId="4CBF0E78" w:rsidR="00502EFD" w:rsidRDefault="00502EFD" w:rsidP="00F72370">
      <w:pPr>
        <w:ind w:firstLine="708"/>
      </w:pPr>
      <w:r>
        <w:t xml:space="preserve">López Yepes ha ritrovato nella cattedrale di Cordoba un manoscritto della fine del XIV secolo o inizia del successivo contenente una breve </w:t>
      </w:r>
      <w:proofErr w:type="spellStart"/>
      <w:r>
        <w:rPr>
          <w:i/>
          <w:iCs/>
        </w:rPr>
        <w:t>pieza</w:t>
      </w:r>
      <w:proofErr w:type="spellEnd"/>
      <w:r>
        <w:t xml:space="preserve"> dell’</w:t>
      </w:r>
      <w:r>
        <w:rPr>
          <w:i/>
          <w:iCs/>
        </w:rPr>
        <w:t xml:space="preserve">Ordo </w:t>
      </w:r>
      <w:proofErr w:type="spellStart"/>
      <w:r>
        <w:rPr>
          <w:i/>
          <w:iCs/>
        </w:rPr>
        <w:t>sibillarum</w:t>
      </w:r>
      <w:proofErr w:type="spellEnd"/>
      <w:r>
        <w:t>, scritta in latino e in castigliano, che si rappresentava in detta cattedrale.</w:t>
      </w:r>
    </w:p>
    <w:p w14:paraId="589AFDA4" w14:textId="12ACB015" w:rsidR="00502EFD" w:rsidRDefault="00502EFD" w:rsidP="00F72370">
      <w:pPr>
        <w:ind w:firstLine="708"/>
      </w:pPr>
      <w:r>
        <w:t>Altri studiosi hanno condotto ricerche accurate nella cattedrale di Toledo, facendo scoperte interessanti. Si ritiene infatti</w:t>
      </w:r>
      <w:r w:rsidR="00D03947">
        <w:t xml:space="preserve"> che ci siano state rappresentazioni legate alla festa del </w:t>
      </w:r>
      <w:r w:rsidR="00D03947" w:rsidRPr="007877E7">
        <w:rPr>
          <w:i/>
          <w:iCs/>
        </w:rPr>
        <w:t xml:space="preserve">Corpus </w:t>
      </w:r>
      <w:proofErr w:type="spellStart"/>
      <w:r w:rsidR="00D03947" w:rsidRPr="007877E7">
        <w:rPr>
          <w:i/>
          <w:iCs/>
        </w:rPr>
        <w:t>Christi</w:t>
      </w:r>
      <w:proofErr w:type="spellEnd"/>
      <w:r w:rsidR="00D03947">
        <w:t xml:space="preserve"> dalla metà del XV secolo, sebbene si abbia notizia certa soltanto di alcuni testi della fine del secolo:</w:t>
      </w:r>
    </w:p>
    <w:p w14:paraId="05EBD40C" w14:textId="74CBC573" w:rsidR="00D03947" w:rsidRDefault="00D03947" w:rsidP="00D03947">
      <w:pPr>
        <w:pStyle w:val="Paragrafoelenco"/>
        <w:numPr>
          <w:ilvl w:val="0"/>
          <w:numId w:val="1"/>
        </w:numPr>
      </w:pPr>
      <w:r>
        <w:t xml:space="preserve">Alonso de Campo, </w:t>
      </w:r>
      <w:r>
        <w:rPr>
          <w:i/>
          <w:iCs/>
        </w:rPr>
        <w:t xml:space="preserve">Auto de la </w:t>
      </w:r>
      <w:proofErr w:type="spellStart"/>
      <w:r>
        <w:rPr>
          <w:i/>
          <w:iCs/>
        </w:rPr>
        <w:t>Pasión</w:t>
      </w:r>
      <w:proofErr w:type="spellEnd"/>
      <w:r>
        <w:t>;</w:t>
      </w:r>
    </w:p>
    <w:p w14:paraId="4862BE4B" w14:textId="29C56A4B" w:rsidR="00D03947" w:rsidRDefault="00D03947" w:rsidP="00D03947">
      <w:pPr>
        <w:pStyle w:val="Paragrafoelenco"/>
        <w:numPr>
          <w:ilvl w:val="0"/>
          <w:numId w:val="1"/>
        </w:numPr>
      </w:pPr>
      <w:r>
        <w:rPr>
          <w:i/>
          <w:iCs/>
        </w:rPr>
        <w:t xml:space="preserve">Auto de </w:t>
      </w:r>
      <w:proofErr w:type="spellStart"/>
      <w:r>
        <w:rPr>
          <w:i/>
          <w:iCs/>
        </w:rPr>
        <w:t>los</w:t>
      </w:r>
      <w:proofErr w:type="spellEnd"/>
      <w:r>
        <w:rPr>
          <w:i/>
          <w:iCs/>
        </w:rPr>
        <w:t xml:space="preserve"> Santos </w:t>
      </w:r>
      <w:proofErr w:type="spellStart"/>
      <w:r>
        <w:rPr>
          <w:i/>
          <w:iCs/>
        </w:rPr>
        <w:t>Padres</w:t>
      </w:r>
      <w:proofErr w:type="spellEnd"/>
      <w:r>
        <w:t xml:space="preserve"> (solo dieci versi).</w:t>
      </w:r>
    </w:p>
    <w:p w14:paraId="158B8023" w14:textId="6795ABC1" w:rsidR="00D03947" w:rsidRDefault="00D03947" w:rsidP="00D03947">
      <w:pPr>
        <w:ind w:firstLine="708"/>
      </w:pPr>
      <w:r>
        <w:t xml:space="preserve">Si ritiene che tra il 1493 e il 1510 vennero rappresentati 33 </w:t>
      </w:r>
      <w:proofErr w:type="spellStart"/>
      <w:r w:rsidRPr="00D03947">
        <w:rPr>
          <w:i/>
          <w:iCs/>
        </w:rPr>
        <w:t>autos</w:t>
      </w:r>
      <w:proofErr w:type="spellEnd"/>
      <w:r>
        <w:t xml:space="preserve"> differenti. In questi spettacoli si utilizzavano </w:t>
      </w:r>
      <w:r w:rsidRPr="00D03947">
        <w:rPr>
          <w:b/>
          <w:bCs/>
        </w:rPr>
        <w:t>carri</w:t>
      </w:r>
      <w:r>
        <w:t xml:space="preserve"> che costituivano i diversi scenari e c’erano anche macchine per ottenere effetti speciali. Recitavano i chierici e i cantori della cattedrale</w:t>
      </w:r>
      <w:r w:rsidR="00C719F9">
        <w:t>. L’attenzione ai costumi era accurata e si impiegavano delle maschere</w:t>
      </w:r>
    </w:p>
    <w:p w14:paraId="73EAE7B9" w14:textId="7A70C799" w:rsidR="00C719F9" w:rsidRDefault="00C719F9" w:rsidP="00D03947">
      <w:pPr>
        <w:ind w:firstLine="708"/>
      </w:pPr>
      <w:r>
        <w:t xml:space="preserve">A Burgos è stato rinvenuto il manoscritto di un </w:t>
      </w:r>
      <w:r>
        <w:rPr>
          <w:i/>
          <w:iCs/>
        </w:rPr>
        <w:t xml:space="preserve">Auto de la </w:t>
      </w:r>
      <w:proofErr w:type="spellStart"/>
      <w:r>
        <w:rPr>
          <w:i/>
          <w:iCs/>
        </w:rPr>
        <w:t>huida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Egipto</w:t>
      </w:r>
      <w:proofErr w:type="spellEnd"/>
      <w:r>
        <w:t>.</w:t>
      </w:r>
    </w:p>
    <w:p w14:paraId="53A63590" w14:textId="5427A71E" w:rsidR="00C719F9" w:rsidRDefault="00C719F9" w:rsidP="00D03947">
      <w:pPr>
        <w:ind w:firstLine="708"/>
      </w:pPr>
      <w:r>
        <w:t xml:space="preserve">A partire dal 1450 anche la nobiltà inizia ad interessarsi al teatro. La </w:t>
      </w:r>
      <w:proofErr w:type="spellStart"/>
      <w:r>
        <w:rPr>
          <w:i/>
          <w:iCs/>
        </w:rPr>
        <w:t>Crónica</w:t>
      </w:r>
      <w:proofErr w:type="spellEnd"/>
      <w:r>
        <w:rPr>
          <w:i/>
          <w:iCs/>
        </w:rPr>
        <w:t xml:space="preserve"> del </w:t>
      </w:r>
      <w:proofErr w:type="spellStart"/>
      <w:r>
        <w:rPr>
          <w:i/>
          <w:iCs/>
        </w:rPr>
        <w:t>condestable</w:t>
      </w:r>
      <w:proofErr w:type="spellEnd"/>
      <w:r>
        <w:rPr>
          <w:i/>
          <w:iCs/>
        </w:rPr>
        <w:t xml:space="preserve"> Miguel Lucas de </w:t>
      </w:r>
      <w:proofErr w:type="spellStart"/>
      <w:r>
        <w:rPr>
          <w:i/>
          <w:iCs/>
        </w:rPr>
        <w:t>Iranzo</w:t>
      </w:r>
      <w:proofErr w:type="spellEnd"/>
      <w:r>
        <w:t xml:space="preserve"> testimonia che nel palazzo di questo nobile a Jaén avevano luogo rappresentazioni natalizie, anche se ancora piuttosto primitive.</w:t>
      </w:r>
    </w:p>
    <w:p w14:paraId="10431712" w14:textId="589BBBC7" w:rsidR="00C719F9" w:rsidRDefault="00C719F9" w:rsidP="00D03947">
      <w:pPr>
        <w:ind w:firstLine="708"/>
      </w:pPr>
      <w:r>
        <w:t xml:space="preserve">Si ha notizia anche del fatto che tra i festeggiamenti cortigiani </w:t>
      </w:r>
      <w:r w:rsidR="00C20BEB">
        <w:t>figuravano</w:t>
      </w:r>
      <w:r>
        <w:t xml:space="preserve"> i </w:t>
      </w:r>
      <w:proofErr w:type="spellStart"/>
      <w:r>
        <w:rPr>
          <w:i/>
          <w:iCs/>
        </w:rPr>
        <w:t>momos</w:t>
      </w:r>
      <w:proofErr w:type="spellEnd"/>
      <w:r>
        <w:t>, ossia manifestazioni para teatrali basati sulla pantomima e accompagnati da testi letterari elementari.</w:t>
      </w:r>
    </w:p>
    <w:p w14:paraId="3D01270D" w14:textId="77777777" w:rsidR="00F912C7" w:rsidRDefault="00C20BEB" w:rsidP="00D03947">
      <w:pPr>
        <w:ind w:firstLine="708"/>
      </w:pPr>
      <w:r>
        <w:t xml:space="preserve">Il nome legato alla nascita del teatro castigliano del XV secolo è però quello di </w:t>
      </w:r>
      <w:proofErr w:type="spellStart"/>
      <w:r w:rsidRPr="00F912C7">
        <w:rPr>
          <w:b/>
          <w:bCs/>
        </w:rPr>
        <w:t>Gómez</w:t>
      </w:r>
      <w:proofErr w:type="spellEnd"/>
      <w:r w:rsidRPr="00F912C7">
        <w:rPr>
          <w:b/>
          <w:bCs/>
        </w:rPr>
        <w:t xml:space="preserve"> </w:t>
      </w:r>
      <w:proofErr w:type="spellStart"/>
      <w:r w:rsidRPr="00F912C7">
        <w:rPr>
          <w:b/>
          <w:bCs/>
        </w:rPr>
        <w:t>Manrique</w:t>
      </w:r>
      <w:proofErr w:type="spellEnd"/>
      <w:r>
        <w:t xml:space="preserve">, nonostante le sue </w:t>
      </w:r>
      <w:proofErr w:type="spellStart"/>
      <w:r w:rsidRPr="00C20BEB">
        <w:rPr>
          <w:i/>
          <w:iCs/>
        </w:rPr>
        <w:t>piezas</w:t>
      </w:r>
      <w:proofErr w:type="spellEnd"/>
      <w:r>
        <w:t xml:space="preserve"> fossero poco elaborate</w:t>
      </w:r>
      <w:r w:rsidR="00F912C7">
        <w:t xml:space="preserve">. La sua attività verrà ereditata e continuata da </w:t>
      </w:r>
      <w:r w:rsidR="00F912C7" w:rsidRPr="00F912C7">
        <w:rPr>
          <w:i/>
          <w:iCs/>
        </w:rPr>
        <w:t xml:space="preserve">Juan de </w:t>
      </w:r>
      <w:proofErr w:type="spellStart"/>
      <w:r w:rsidR="00F912C7" w:rsidRPr="00F912C7">
        <w:rPr>
          <w:i/>
          <w:iCs/>
        </w:rPr>
        <w:t>Encina</w:t>
      </w:r>
      <w:proofErr w:type="spellEnd"/>
      <w:r w:rsidR="00F912C7">
        <w:t xml:space="preserve"> e </w:t>
      </w:r>
      <w:r w:rsidR="00F912C7" w:rsidRPr="00F912C7">
        <w:rPr>
          <w:b/>
          <w:bCs/>
        </w:rPr>
        <w:t>Lucas Fernández</w:t>
      </w:r>
      <w:r w:rsidR="00F912C7">
        <w:t xml:space="preserve">, i quali </w:t>
      </w:r>
      <w:r w:rsidR="00F912C7">
        <w:t>iniziano a scrivere nell’ultima decade del secolo</w:t>
      </w:r>
      <w:r w:rsidR="00F912C7">
        <w:t xml:space="preserve">, motivo per cui appartengono alla cosiddetta “generazione dei Re Cattolici” insieme ad altri nomi importanti per il teatro: Fernando de Rojas, Bartolomé de Torres </w:t>
      </w:r>
      <w:proofErr w:type="spellStart"/>
      <w:r w:rsidR="00F912C7">
        <w:t>Naharro</w:t>
      </w:r>
      <w:proofErr w:type="spellEnd"/>
      <w:r w:rsidR="00F912C7">
        <w:t xml:space="preserve"> e </w:t>
      </w:r>
      <w:proofErr w:type="spellStart"/>
      <w:r w:rsidR="00F912C7">
        <w:t>Gil</w:t>
      </w:r>
      <w:proofErr w:type="spellEnd"/>
      <w:r w:rsidR="00F912C7">
        <w:t xml:space="preserve"> Vicente.</w:t>
      </w:r>
    </w:p>
    <w:p w14:paraId="1C0DE395" w14:textId="149537BE" w:rsidR="00C20BEB" w:rsidRDefault="00F912C7" w:rsidP="00D03947">
      <w:pPr>
        <w:ind w:firstLine="708"/>
      </w:pPr>
      <w:r>
        <w:t>Come è accaduto per i secoli precedenti, si è voluta colmare la lacuna di testi teatrali attribuendo</w:t>
      </w:r>
      <w:r w:rsidR="002E6BA4">
        <w:t xml:space="preserve"> ad altri, che ne possiedono alcune caratteristiche, tale status, nonostante non si abbia alcune notizia in merito alla loro rappresentazione. </w:t>
      </w:r>
      <w:proofErr w:type="spellStart"/>
      <w:r w:rsidR="002E6BA4">
        <w:t>Lázaro</w:t>
      </w:r>
      <w:proofErr w:type="spellEnd"/>
      <w:r w:rsidR="002E6BA4">
        <w:t xml:space="preserve"> </w:t>
      </w:r>
      <w:proofErr w:type="spellStart"/>
      <w:r w:rsidR="002E6BA4">
        <w:t>Carreter</w:t>
      </w:r>
      <w:proofErr w:type="spellEnd"/>
      <w:r w:rsidR="002E6BA4">
        <w:t xml:space="preserve">, infatti, considera </w:t>
      </w:r>
      <w:proofErr w:type="spellStart"/>
      <w:r w:rsidR="002E6BA4" w:rsidRPr="002E6BA4">
        <w:rPr>
          <w:i/>
          <w:iCs/>
        </w:rPr>
        <w:t>piezas</w:t>
      </w:r>
      <w:proofErr w:type="spellEnd"/>
      <w:r w:rsidR="002E6BA4">
        <w:t xml:space="preserve"> drammatiche testi come </w:t>
      </w:r>
      <w:proofErr w:type="spellStart"/>
      <w:r w:rsidR="002E6BA4" w:rsidRPr="002E6BA4">
        <w:rPr>
          <w:i/>
          <w:iCs/>
        </w:rPr>
        <w:t>Diálogo</w:t>
      </w:r>
      <w:proofErr w:type="spellEnd"/>
      <w:r w:rsidR="002E6BA4" w:rsidRPr="002E6BA4">
        <w:rPr>
          <w:i/>
          <w:iCs/>
        </w:rPr>
        <w:t xml:space="preserve"> </w:t>
      </w:r>
      <w:proofErr w:type="gramStart"/>
      <w:r w:rsidR="00E95CE6" w:rsidRPr="002E6BA4">
        <w:rPr>
          <w:i/>
          <w:iCs/>
        </w:rPr>
        <w:t>del</w:t>
      </w:r>
      <w:r w:rsidR="00E95CE6">
        <w:rPr>
          <w:i/>
          <w:iCs/>
        </w:rPr>
        <w:t xml:space="preserve"> </w:t>
      </w:r>
      <w:r w:rsidR="00E95CE6" w:rsidRPr="002E6BA4">
        <w:rPr>
          <w:i/>
          <w:iCs/>
        </w:rPr>
        <w:t>Amor</w:t>
      </w:r>
      <w:proofErr w:type="gramEnd"/>
      <w:r w:rsidR="002E6BA4" w:rsidRPr="002E6BA4">
        <w:rPr>
          <w:i/>
          <w:iCs/>
        </w:rPr>
        <w:t xml:space="preserve"> y un </w:t>
      </w:r>
      <w:proofErr w:type="spellStart"/>
      <w:r w:rsidR="002E6BA4" w:rsidRPr="002E6BA4">
        <w:rPr>
          <w:i/>
          <w:iCs/>
        </w:rPr>
        <w:t>viejo</w:t>
      </w:r>
      <w:proofErr w:type="spellEnd"/>
      <w:r w:rsidR="002E6BA4">
        <w:t xml:space="preserve"> di Rodrigo Cota e la </w:t>
      </w:r>
      <w:r w:rsidR="002E6BA4" w:rsidRPr="002E6BA4">
        <w:rPr>
          <w:i/>
          <w:iCs/>
        </w:rPr>
        <w:t>Danza de la Muerte</w:t>
      </w:r>
      <w:r w:rsidR="002E6BA4">
        <w:t>.</w:t>
      </w:r>
      <w:r>
        <w:t xml:space="preserve"> </w:t>
      </w:r>
      <w:r w:rsidR="00E95CE6">
        <w:t xml:space="preserve">Si è giunti addirittura a parlare della teatralità della </w:t>
      </w:r>
      <w:r w:rsidR="00E95CE6" w:rsidRPr="00E95CE6">
        <w:rPr>
          <w:i/>
          <w:iCs/>
        </w:rPr>
        <w:t xml:space="preserve">Vita </w:t>
      </w:r>
      <w:proofErr w:type="spellStart"/>
      <w:r w:rsidR="00E95CE6" w:rsidRPr="00E95CE6">
        <w:rPr>
          <w:i/>
          <w:iCs/>
        </w:rPr>
        <w:t>Christi</w:t>
      </w:r>
      <w:proofErr w:type="spellEnd"/>
      <w:r w:rsidR="00E95CE6">
        <w:t xml:space="preserve"> di </w:t>
      </w:r>
      <w:proofErr w:type="spellStart"/>
      <w:r w:rsidR="00E95CE6">
        <w:t>fray</w:t>
      </w:r>
      <w:proofErr w:type="spellEnd"/>
      <w:r w:rsidR="00E95CE6">
        <w:t xml:space="preserve"> </w:t>
      </w:r>
      <w:proofErr w:type="spellStart"/>
      <w:r w:rsidR="00E95CE6">
        <w:t>Íñigo</w:t>
      </w:r>
      <w:proofErr w:type="spellEnd"/>
      <w:r w:rsidR="00E95CE6">
        <w:t xml:space="preserve"> López de Mendoza o del </w:t>
      </w:r>
      <w:proofErr w:type="spellStart"/>
      <w:r w:rsidR="00E95CE6">
        <w:rPr>
          <w:i/>
          <w:iCs/>
        </w:rPr>
        <w:t>Bías</w:t>
      </w:r>
      <w:proofErr w:type="spellEnd"/>
      <w:r w:rsidR="00E95CE6">
        <w:rPr>
          <w:i/>
          <w:iCs/>
        </w:rPr>
        <w:t xml:space="preserve"> contra Fortuna</w:t>
      </w:r>
      <w:r w:rsidR="00E95CE6">
        <w:t xml:space="preserve"> del </w:t>
      </w:r>
      <w:proofErr w:type="spellStart"/>
      <w:r w:rsidR="00E95CE6">
        <w:t>Marqués</w:t>
      </w:r>
      <w:proofErr w:type="spellEnd"/>
      <w:r w:rsidR="00E95CE6">
        <w:t xml:space="preserve"> de Santillana, ma appartengono ad altri generi letterari.</w:t>
      </w:r>
    </w:p>
    <w:p w14:paraId="36DE3DC4" w14:textId="06F44AF8" w:rsidR="003E587E" w:rsidRDefault="003E587E" w:rsidP="003E587E"/>
    <w:p w14:paraId="40CC3F5D" w14:textId="051CD1AA" w:rsidR="003E587E" w:rsidRDefault="003E587E" w:rsidP="003E587E">
      <w:r w:rsidRPr="003E587E">
        <w:rPr>
          <w:b/>
          <w:bCs/>
          <w:sz w:val="28"/>
          <w:szCs w:val="24"/>
        </w:rPr>
        <w:t>GÓMEZ MANRIQUE</w:t>
      </w:r>
      <w:r w:rsidRPr="003E587E">
        <w:rPr>
          <w:sz w:val="28"/>
          <w:szCs w:val="24"/>
        </w:rPr>
        <w:t xml:space="preserve"> </w:t>
      </w:r>
      <w:r>
        <w:t>(1412-141)</w:t>
      </w:r>
    </w:p>
    <w:p w14:paraId="2633F802" w14:textId="32BE29BD" w:rsidR="003E587E" w:rsidRDefault="003E587E" w:rsidP="003E587E"/>
    <w:p w14:paraId="4453F64D" w14:textId="42F2A448" w:rsidR="003E587E" w:rsidRDefault="003E587E" w:rsidP="003E587E">
      <w:r>
        <w:tab/>
        <w:t xml:space="preserve">Nacque ad </w:t>
      </w:r>
      <w:proofErr w:type="spellStart"/>
      <w:r>
        <w:t>Amusco</w:t>
      </w:r>
      <w:proofErr w:type="spellEnd"/>
      <w:r>
        <w:t xml:space="preserve"> (Palencia)</w:t>
      </w:r>
      <w:r w:rsidR="002C7A23">
        <w:t xml:space="preserve"> intorno al 1412 in una illustre famiglia di poeti e soldati. Era infatti nipote del </w:t>
      </w:r>
      <w:proofErr w:type="spellStart"/>
      <w:r w:rsidR="002C7A23">
        <w:t>Marqués</w:t>
      </w:r>
      <w:proofErr w:type="spellEnd"/>
      <w:r w:rsidR="002C7A23">
        <w:t xml:space="preserve"> de Santillana e zio di Jorge </w:t>
      </w:r>
      <w:proofErr w:type="spellStart"/>
      <w:r w:rsidR="002C7A23">
        <w:t>Manrique</w:t>
      </w:r>
      <w:proofErr w:type="spellEnd"/>
      <w:r w:rsidR="002C7A23">
        <w:t xml:space="preserve">. È stato anche un politico importante, acerrimo nemico di </w:t>
      </w:r>
      <w:proofErr w:type="spellStart"/>
      <w:r w:rsidR="002C7A23">
        <w:t>Álvaro</w:t>
      </w:r>
      <w:proofErr w:type="spellEnd"/>
      <w:r w:rsidR="002C7A23">
        <w:t xml:space="preserve"> de Luna.</w:t>
      </w:r>
      <w:r w:rsidR="006D40B5">
        <w:t xml:space="preserve"> All’epoca di Enrique IV appoggiò l’infante don Alfonso e, morto costui, sua sorella Isabella. Servì sempre con grande fedeltà i Re Cattolici, per i quali sfidò Alfonso V di Portogallo che sosteneva la causa della </w:t>
      </w:r>
      <w:proofErr w:type="spellStart"/>
      <w:r w:rsidR="006D40B5">
        <w:t>Beltraneja</w:t>
      </w:r>
      <w:proofErr w:type="spellEnd"/>
      <w:r w:rsidR="006D40B5">
        <w:t xml:space="preserve">. Fu anche </w:t>
      </w:r>
      <w:proofErr w:type="spellStart"/>
      <w:r w:rsidR="006D40B5" w:rsidRPr="006D40B5">
        <w:rPr>
          <w:i/>
          <w:iCs/>
        </w:rPr>
        <w:t>Corregidor</w:t>
      </w:r>
      <w:proofErr w:type="spellEnd"/>
      <w:r w:rsidR="006D40B5">
        <w:t xml:space="preserve"> di Toledo, dove morì nel 1491.</w:t>
      </w:r>
      <w:r w:rsidR="00773692">
        <w:t xml:space="preserve"> </w:t>
      </w:r>
    </w:p>
    <w:p w14:paraId="71954315" w14:textId="60D0DC37" w:rsidR="00773692" w:rsidRDefault="00773692" w:rsidP="003E587E">
      <w:r>
        <w:lastRenderedPageBreak/>
        <w:tab/>
        <w:t>Sebbene non si considerasse un intellettuale, ma un politico e un soldato, fu discreto e apprezzato poeta, le cui opere presentano una qualità letteraria superiore a quelle drammatiche.</w:t>
      </w:r>
    </w:p>
    <w:p w14:paraId="479D1846" w14:textId="70B91DA7" w:rsidR="00773692" w:rsidRDefault="00773692" w:rsidP="003E587E"/>
    <w:p w14:paraId="08B382E9" w14:textId="08C4C55A" w:rsidR="00773692" w:rsidRPr="00773692" w:rsidRDefault="00773692" w:rsidP="003E587E">
      <w:pPr>
        <w:rPr>
          <w:b/>
          <w:bCs/>
        </w:rPr>
      </w:pPr>
      <w:r w:rsidRPr="00773692">
        <w:rPr>
          <w:b/>
          <w:bCs/>
        </w:rPr>
        <w:t>Opera poetica</w:t>
      </w:r>
    </w:p>
    <w:p w14:paraId="7FD3B242" w14:textId="776A8064" w:rsidR="00773692" w:rsidRDefault="00773692" w:rsidP="003E587E"/>
    <w:p w14:paraId="4BCC6441" w14:textId="7B4913D3" w:rsidR="00773692" w:rsidRDefault="00773692" w:rsidP="003E587E">
      <w:r>
        <w:tab/>
        <w:t xml:space="preserve">La sua produzione poetica rimase pressocché sconosciuta fino al 1885, quando furono scoperti gli esemplari del suo </w:t>
      </w:r>
      <w:proofErr w:type="spellStart"/>
      <w:r w:rsidRPr="00773692">
        <w:rPr>
          <w:i/>
          <w:iCs/>
        </w:rPr>
        <w:t>Cancionero</w:t>
      </w:r>
      <w:proofErr w:type="spellEnd"/>
      <w:r>
        <w:t xml:space="preserve">, una nella Biblioteca </w:t>
      </w:r>
      <w:proofErr w:type="spellStart"/>
      <w:r>
        <w:t>Nacional</w:t>
      </w:r>
      <w:proofErr w:type="spellEnd"/>
      <w:r>
        <w:t xml:space="preserve"> de Madrid e l’altro in quella di Palacio, rinvenimento dal quale scaturirono diverse edizioni.</w:t>
      </w:r>
    </w:p>
    <w:p w14:paraId="3D8A706D" w14:textId="08E439A3" w:rsidR="00773692" w:rsidRDefault="00773692" w:rsidP="003E587E">
      <w:r>
        <w:tab/>
        <w:t>Gli si attribuiscono 108 componimenti che sviluppano i temi propri dell’epoca, e che i critici hanno classificato in due gruppi:</w:t>
      </w:r>
    </w:p>
    <w:p w14:paraId="3683C788" w14:textId="27573D53" w:rsidR="00773692" w:rsidRDefault="00773692" w:rsidP="00773692">
      <w:pPr>
        <w:pStyle w:val="Paragrafoelenco"/>
        <w:numPr>
          <w:ilvl w:val="0"/>
          <w:numId w:val="2"/>
        </w:numPr>
      </w:pPr>
      <w:r>
        <w:t>Poesia cortigiana, amorosa e burlesca;</w:t>
      </w:r>
    </w:p>
    <w:p w14:paraId="58D853F8" w14:textId="21A86027" w:rsidR="00773692" w:rsidRDefault="00773692" w:rsidP="00773692">
      <w:pPr>
        <w:pStyle w:val="Paragrafoelenco"/>
        <w:numPr>
          <w:ilvl w:val="0"/>
          <w:numId w:val="2"/>
        </w:numPr>
      </w:pPr>
      <w:r>
        <w:t>Poesia didattica, moralizzante e religiosa.</w:t>
      </w:r>
    </w:p>
    <w:p w14:paraId="537D6C2B" w14:textId="7C62B05E" w:rsidR="00773692" w:rsidRDefault="00773692" w:rsidP="00773692">
      <w:pPr>
        <w:ind w:firstLine="708"/>
      </w:pPr>
      <w:r>
        <w:t xml:space="preserve">Come poeta del primo gruppo, è considerato come uno tra tanti; coltivò prevalentemente i generi delle </w:t>
      </w:r>
      <w:proofErr w:type="spellStart"/>
      <w:r>
        <w:rPr>
          <w:i/>
          <w:iCs/>
        </w:rPr>
        <w:t>preguntas</w:t>
      </w:r>
      <w:proofErr w:type="spellEnd"/>
      <w:r>
        <w:t xml:space="preserve"> e il </w:t>
      </w:r>
      <w:proofErr w:type="spellStart"/>
      <w:r>
        <w:rPr>
          <w:i/>
          <w:iCs/>
        </w:rPr>
        <w:t>dezir</w:t>
      </w:r>
      <w:proofErr w:type="spellEnd"/>
      <w:r>
        <w:t>. Tra le satire spicca per durezza quella contro Juan Poeta.</w:t>
      </w:r>
    </w:p>
    <w:p w14:paraId="711511F6" w14:textId="6E05AA11" w:rsidR="00773692" w:rsidRDefault="00773692" w:rsidP="004E1706">
      <w:pPr>
        <w:ind w:firstLine="708"/>
      </w:pPr>
      <w:r>
        <w:t xml:space="preserve">Il filone didattico, morale e religioso è superiore all’altro. L’opera più importante sono le </w:t>
      </w:r>
      <w:proofErr w:type="spellStart"/>
      <w:r>
        <w:rPr>
          <w:i/>
          <w:iCs/>
        </w:rPr>
        <w:t>Coplas</w:t>
      </w:r>
      <w:proofErr w:type="spellEnd"/>
      <w:r>
        <w:rPr>
          <w:i/>
          <w:iCs/>
        </w:rPr>
        <w:t xml:space="preserve"> para </w:t>
      </w:r>
      <w:proofErr w:type="spellStart"/>
      <w:r>
        <w:rPr>
          <w:i/>
          <w:iCs/>
        </w:rPr>
        <w:t>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señor</w:t>
      </w:r>
      <w:proofErr w:type="spellEnd"/>
      <w:r>
        <w:rPr>
          <w:i/>
          <w:iCs/>
        </w:rPr>
        <w:t xml:space="preserve"> Diego </w:t>
      </w:r>
      <w:proofErr w:type="spellStart"/>
      <w:r>
        <w:rPr>
          <w:i/>
          <w:iCs/>
        </w:rPr>
        <w:t>Arias</w:t>
      </w:r>
      <w:proofErr w:type="spellEnd"/>
      <w:r>
        <w:rPr>
          <w:i/>
          <w:iCs/>
        </w:rPr>
        <w:t xml:space="preserve"> de Ávila</w:t>
      </w:r>
      <w:r w:rsidR="004E1706">
        <w:t xml:space="preserve">, alle quali si ispirò Jorge </w:t>
      </w:r>
      <w:proofErr w:type="spellStart"/>
      <w:r w:rsidR="004E1706">
        <w:t>Manrique</w:t>
      </w:r>
      <w:proofErr w:type="spellEnd"/>
      <w:r w:rsidR="004E1706">
        <w:t xml:space="preserve">. Affronta temi politici, anche se prevalgono le riflessioni sulla brevità della vita e la caducità delle glorie mondane. Lo stile è sobrio e semplice. Sono 47 </w:t>
      </w:r>
      <w:proofErr w:type="spellStart"/>
      <w:r w:rsidR="004E1706">
        <w:rPr>
          <w:i/>
          <w:iCs/>
        </w:rPr>
        <w:t>coplas</w:t>
      </w:r>
      <w:proofErr w:type="spellEnd"/>
      <w:r w:rsidR="004E1706">
        <w:t xml:space="preserve"> di </w:t>
      </w:r>
      <w:r w:rsidR="004E1706">
        <w:rPr>
          <w:i/>
          <w:iCs/>
        </w:rPr>
        <w:t xml:space="preserve">pie </w:t>
      </w:r>
      <w:proofErr w:type="spellStart"/>
      <w:r w:rsidR="004E1706">
        <w:rPr>
          <w:i/>
          <w:iCs/>
        </w:rPr>
        <w:t>quebrado</w:t>
      </w:r>
      <w:proofErr w:type="spellEnd"/>
      <w:r w:rsidR="004E1706">
        <w:t xml:space="preserve">, formate da una </w:t>
      </w:r>
      <w:proofErr w:type="spellStart"/>
      <w:r w:rsidR="004E1706">
        <w:rPr>
          <w:i/>
          <w:iCs/>
        </w:rPr>
        <w:t>quintilla</w:t>
      </w:r>
      <w:proofErr w:type="spellEnd"/>
      <w:r w:rsidR="004E1706">
        <w:rPr>
          <w:i/>
          <w:iCs/>
        </w:rPr>
        <w:t xml:space="preserve"> </w:t>
      </w:r>
      <w:r w:rsidR="004E1706">
        <w:t xml:space="preserve">e una </w:t>
      </w:r>
      <w:proofErr w:type="spellStart"/>
      <w:r w:rsidR="004E1706">
        <w:rPr>
          <w:i/>
          <w:iCs/>
        </w:rPr>
        <w:t>redondilla</w:t>
      </w:r>
      <w:proofErr w:type="spellEnd"/>
      <w:r w:rsidR="004E1706">
        <w:t>.</w:t>
      </w:r>
    </w:p>
    <w:p w14:paraId="2F0137FD" w14:textId="5558B475" w:rsidR="004E1706" w:rsidRDefault="004E1706" w:rsidP="004E1706">
      <w:pPr>
        <w:ind w:firstLine="708"/>
      </w:pPr>
      <w:r>
        <w:t xml:space="preserve">Il </w:t>
      </w:r>
      <w:proofErr w:type="spellStart"/>
      <w:r>
        <w:rPr>
          <w:i/>
          <w:iCs/>
        </w:rPr>
        <w:t>Regimiento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Príncipes</w:t>
      </w:r>
      <w:proofErr w:type="spellEnd"/>
      <w:r>
        <w:t>, diretto ai Re Cattolici, è un trattato dottrinale di utili consigli per governare con profitto e ottenere fama eterna. La prima parte, più estesa, è diretta al Re; la seconda, alla Regina.</w:t>
      </w:r>
    </w:p>
    <w:p w14:paraId="470FCDD6" w14:textId="1B2FDD56" w:rsidR="004E1706" w:rsidRDefault="004E1706" w:rsidP="004E1706">
      <w:pPr>
        <w:ind w:firstLine="708"/>
      </w:pPr>
      <w:r>
        <w:t xml:space="preserve">Alla morte di Santillana compose </w:t>
      </w:r>
      <w:proofErr w:type="spellStart"/>
      <w:r>
        <w:rPr>
          <w:i/>
          <w:iCs/>
        </w:rPr>
        <w:t>Planto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virtudes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poesía</w:t>
      </w:r>
      <w:proofErr w:type="spellEnd"/>
      <w:r>
        <w:rPr>
          <w:i/>
          <w:iCs/>
        </w:rPr>
        <w:t xml:space="preserve"> por </w:t>
      </w:r>
      <w:proofErr w:type="spellStart"/>
      <w:r>
        <w:rPr>
          <w:i/>
          <w:iCs/>
        </w:rPr>
        <w:t>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magnífico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señor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Íñigo</w:t>
      </w:r>
      <w:proofErr w:type="spellEnd"/>
      <w:r>
        <w:rPr>
          <w:i/>
          <w:iCs/>
        </w:rPr>
        <w:t xml:space="preserve"> López de Mendoza</w:t>
      </w:r>
      <w:r>
        <w:t xml:space="preserve">, un poema allegoria ispirato al </w:t>
      </w:r>
      <w:proofErr w:type="spellStart"/>
      <w:r>
        <w:t>marqués</w:t>
      </w:r>
      <w:proofErr w:type="spellEnd"/>
      <w:r>
        <w:t>.</w:t>
      </w:r>
    </w:p>
    <w:p w14:paraId="164AFAFF" w14:textId="762F7FA5" w:rsidR="004E1706" w:rsidRDefault="004E1706" w:rsidP="004E1706">
      <w:pPr>
        <w:ind w:firstLine="708"/>
      </w:pPr>
      <w:r>
        <w:t xml:space="preserve">Compose anche alcune elegie, mentre il suo fervore religioso, più evidente nelle opere teatrali, caratterizza anche il componimento </w:t>
      </w:r>
      <w:proofErr w:type="spellStart"/>
      <w:r>
        <w:rPr>
          <w:i/>
          <w:iCs/>
        </w:rPr>
        <w:t>Loores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suplicaciones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Nuestra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Señora</w:t>
      </w:r>
      <w:proofErr w:type="spellEnd"/>
      <w:r>
        <w:t xml:space="preserve">. Infine, continuò l’opera di Mena, </w:t>
      </w:r>
      <w:proofErr w:type="spellStart"/>
      <w:r w:rsidRPr="004E1706">
        <w:rPr>
          <w:i/>
          <w:iCs/>
        </w:rPr>
        <w:t>Coplas</w:t>
      </w:r>
      <w:proofErr w:type="spellEnd"/>
      <w:r w:rsidRPr="004E1706">
        <w:rPr>
          <w:i/>
          <w:iCs/>
        </w:rPr>
        <w:t xml:space="preserve"> contra </w:t>
      </w:r>
      <w:proofErr w:type="spellStart"/>
      <w:r w:rsidRPr="004E1706">
        <w:rPr>
          <w:i/>
          <w:iCs/>
        </w:rPr>
        <w:t>los</w:t>
      </w:r>
      <w:proofErr w:type="spellEnd"/>
      <w:r w:rsidRPr="004E1706">
        <w:rPr>
          <w:i/>
          <w:iCs/>
        </w:rPr>
        <w:t xml:space="preserve"> </w:t>
      </w:r>
      <w:proofErr w:type="spellStart"/>
      <w:r w:rsidRPr="004E1706">
        <w:rPr>
          <w:i/>
          <w:iCs/>
        </w:rPr>
        <w:t>pecados</w:t>
      </w:r>
      <w:proofErr w:type="spellEnd"/>
      <w:r w:rsidRPr="004E1706">
        <w:rPr>
          <w:i/>
          <w:iCs/>
        </w:rPr>
        <w:t xml:space="preserve"> </w:t>
      </w:r>
      <w:proofErr w:type="spellStart"/>
      <w:r w:rsidRPr="004E1706">
        <w:rPr>
          <w:i/>
          <w:iCs/>
        </w:rPr>
        <w:t>mortales</w:t>
      </w:r>
      <w:proofErr w:type="spellEnd"/>
      <w:r>
        <w:t>, aggiungendo le parti relative alla “gola, invidia e pigrizia”.</w:t>
      </w:r>
    </w:p>
    <w:p w14:paraId="1740E277" w14:textId="2F3CBD15" w:rsidR="004E1706" w:rsidRDefault="004E1706" w:rsidP="004E1706"/>
    <w:p w14:paraId="482E9DE7" w14:textId="12A3B6FC" w:rsidR="004E1706" w:rsidRDefault="004E1706" w:rsidP="004E1706">
      <w:proofErr w:type="spellStart"/>
      <w:r>
        <w:rPr>
          <w:b/>
          <w:bCs/>
          <w:i/>
          <w:iCs/>
        </w:rPr>
        <w:t>Representación</w:t>
      </w:r>
      <w:proofErr w:type="spellEnd"/>
      <w:r>
        <w:rPr>
          <w:b/>
          <w:bCs/>
          <w:i/>
          <w:iCs/>
        </w:rPr>
        <w:t xml:space="preserve"> del </w:t>
      </w:r>
      <w:proofErr w:type="spellStart"/>
      <w:r>
        <w:rPr>
          <w:b/>
          <w:bCs/>
          <w:i/>
          <w:iCs/>
        </w:rPr>
        <w:t>nacimiento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Nuestro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Señor</w:t>
      </w:r>
      <w:proofErr w:type="spellEnd"/>
    </w:p>
    <w:p w14:paraId="2DAF9F24" w14:textId="4578E764" w:rsidR="004E1706" w:rsidRDefault="004E1706" w:rsidP="004E1706"/>
    <w:p w14:paraId="4A51D3D3" w14:textId="6753E269" w:rsidR="004E1706" w:rsidRDefault="004E1706" w:rsidP="004E1706">
      <w:r>
        <w:tab/>
        <w:t xml:space="preserve">Questa </w:t>
      </w:r>
      <w:proofErr w:type="spellStart"/>
      <w:r>
        <w:rPr>
          <w:i/>
          <w:iCs/>
        </w:rPr>
        <w:t>pieza</w:t>
      </w:r>
      <w:proofErr w:type="spellEnd"/>
      <w:r>
        <w:t xml:space="preserve"> rappresenta il miglior frutto della sua dedizione al teatro.</w:t>
      </w:r>
      <w:r w:rsidR="00506766">
        <w:t xml:space="preserve"> Fu composta tra il 1467 e il 1481, dietro richiesta della sorella Maria, vicaria del convento delle Clarisse di </w:t>
      </w:r>
      <w:proofErr w:type="spellStart"/>
      <w:r w:rsidR="00506766">
        <w:t>Calabazanos</w:t>
      </w:r>
      <w:proofErr w:type="spellEnd"/>
      <w:r w:rsidR="00506766">
        <w:t xml:space="preserve">. </w:t>
      </w:r>
    </w:p>
    <w:p w14:paraId="1821B408" w14:textId="041A9CA6" w:rsidR="00506766" w:rsidRDefault="00506766" w:rsidP="004E1706">
      <w:r>
        <w:tab/>
        <w:t>La fonte sono i Vangeli che arricchisce con dettagli personali.</w:t>
      </w:r>
    </w:p>
    <w:p w14:paraId="0BF82C4D" w14:textId="0461395C" w:rsidR="00506766" w:rsidRDefault="00506766" w:rsidP="004E1706">
      <w:r>
        <w:tab/>
        <w:t>Inizia in modo disinvolto con i lamenti di San Giuseppe, sospettoso e diffidente in merito alla gravidanza di Maria. La Vergine chiede all’Altissimo che illumini la mente offuscata del marito e un angelo discende a tranquillizzarlo.</w:t>
      </w:r>
      <w:r w:rsidR="009C2747">
        <w:t xml:space="preserve"> Seguono poi le scene della Nascita e dell’Adorazione dei pastori. Gli arcangeli San Gabriele, San Michele e San Raffaele cantano lodi al Bambino e gli predicono gli strumenti con i quali sarà torturato e crocifisso.</w:t>
      </w:r>
      <w:r w:rsidR="00B85271">
        <w:t xml:space="preserve"> Termina con uno splendido </w:t>
      </w:r>
      <w:proofErr w:type="spellStart"/>
      <w:r w:rsidR="00B85271" w:rsidRPr="00B85271">
        <w:rPr>
          <w:i/>
          <w:iCs/>
        </w:rPr>
        <w:t>villancico</w:t>
      </w:r>
      <w:proofErr w:type="spellEnd"/>
      <w:r w:rsidR="00B85271">
        <w:t>.</w:t>
      </w:r>
    </w:p>
    <w:p w14:paraId="20E2357F" w14:textId="2FDE2306" w:rsidR="00B85271" w:rsidRDefault="00B85271" w:rsidP="004E1706">
      <w:r>
        <w:tab/>
        <w:t>I critici sono discordi nel valutare l’opera:</w:t>
      </w:r>
    </w:p>
    <w:p w14:paraId="77F27059" w14:textId="5443AB6D" w:rsidR="00B85271" w:rsidRDefault="00B85271" w:rsidP="00B85271">
      <w:pPr>
        <w:pStyle w:val="Paragrafoelenco"/>
        <w:numPr>
          <w:ilvl w:val="0"/>
          <w:numId w:val="3"/>
        </w:numPr>
      </w:pPr>
      <w:r>
        <w:t>Alcuni affermano che si tratta di un eccellente componimento poetico, ma di un testo carente di struttura drammatica. Ha forma sincopata, fatta di stampe e quadri sciolti;</w:t>
      </w:r>
    </w:p>
    <w:p w14:paraId="431466B7" w14:textId="1A194233" w:rsidR="00B85271" w:rsidRDefault="00B85271" w:rsidP="00B85271">
      <w:pPr>
        <w:pStyle w:val="Paragrafoelenco"/>
        <w:numPr>
          <w:ilvl w:val="0"/>
          <w:numId w:val="3"/>
        </w:numPr>
      </w:pPr>
      <w:r>
        <w:t>Altri invece si appellano alla simmetria;</w:t>
      </w:r>
    </w:p>
    <w:p w14:paraId="560D4FC1" w14:textId="33978025" w:rsidR="00B85271" w:rsidRDefault="00B85271" w:rsidP="00B85271">
      <w:pPr>
        <w:pStyle w:val="Paragrafoelenco"/>
        <w:numPr>
          <w:ilvl w:val="0"/>
          <w:numId w:val="3"/>
        </w:numPr>
      </w:pPr>
      <w:r>
        <w:t xml:space="preserve">Altri ancora lo considerano una piccola antologia delle forme metriche brevi della </w:t>
      </w:r>
      <w:proofErr w:type="spellStart"/>
      <w:r>
        <w:rPr>
          <w:i/>
          <w:iCs/>
        </w:rPr>
        <w:t>poesía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cancioneril</w:t>
      </w:r>
      <w:proofErr w:type="spellEnd"/>
      <w:r>
        <w:t xml:space="preserve"> del XV secolo. La polimetria sembrerebbe obbedire più a fini artistici che al desiderio di mostrare la virtuosità tecnica.</w:t>
      </w:r>
    </w:p>
    <w:p w14:paraId="561BD3AC" w14:textId="413287FB" w:rsidR="00B85271" w:rsidRDefault="00B85271" w:rsidP="00B85271"/>
    <w:p w14:paraId="622E8CA4" w14:textId="77777777" w:rsidR="00B85271" w:rsidRDefault="00B85271" w:rsidP="00B85271">
      <w:pPr>
        <w:rPr>
          <w:b/>
          <w:bCs/>
        </w:rPr>
      </w:pPr>
    </w:p>
    <w:p w14:paraId="4A977762" w14:textId="2ED65EC6" w:rsidR="00B85271" w:rsidRDefault="00B85271" w:rsidP="00B85271">
      <w:pPr>
        <w:rPr>
          <w:b/>
          <w:bCs/>
        </w:rPr>
      </w:pPr>
      <w:r w:rsidRPr="00B85271">
        <w:rPr>
          <w:b/>
          <w:bCs/>
        </w:rPr>
        <w:lastRenderedPageBreak/>
        <w:t xml:space="preserve">Altre </w:t>
      </w:r>
      <w:proofErr w:type="spellStart"/>
      <w:r w:rsidRPr="00B85271">
        <w:rPr>
          <w:b/>
          <w:bCs/>
          <w:i/>
          <w:iCs/>
        </w:rPr>
        <w:t>piezas</w:t>
      </w:r>
      <w:proofErr w:type="spellEnd"/>
      <w:r w:rsidRPr="00B85271">
        <w:rPr>
          <w:b/>
          <w:bCs/>
        </w:rPr>
        <w:t xml:space="preserve"> teatrali</w:t>
      </w:r>
    </w:p>
    <w:p w14:paraId="70FE9AAF" w14:textId="77777777" w:rsidR="00B85271" w:rsidRPr="00B85271" w:rsidRDefault="00B85271" w:rsidP="00B85271">
      <w:pPr>
        <w:rPr>
          <w:b/>
          <w:bCs/>
        </w:rPr>
      </w:pPr>
    </w:p>
    <w:p w14:paraId="0C24294A" w14:textId="7D0EA533" w:rsidR="00B85271" w:rsidRDefault="00B85271" w:rsidP="00B85271">
      <w:r>
        <w:tab/>
      </w:r>
      <w:proofErr w:type="spellStart"/>
      <w:r w:rsidR="00EA255A" w:rsidRPr="00EA255A">
        <w:rPr>
          <w:i/>
          <w:iCs/>
        </w:rPr>
        <w:t>Lamentaciones</w:t>
      </w:r>
      <w:proofErr w:type="spellEnd"/>
      <w:r w:rsidR="00EA255A" w:rsidRPr="00EA255A">
        <w:rPr>
          <w:i/>
          <w:iCs/>
        </w:rPr>
        <w:t xml:space="preserve"> </w:t>
      </w:r>
      <w:proofErr w:type="spellStart"/>
      <w:r w:rsidR="00EA255A" w:rsidRPr="00EA255A">
        <w:rPr>
          <w:i/>
          <w:iCs/>
        </w:rPr>
        <w:t>fechas</w:t>
      </w:r>
      <w:proofErr w:type="spellEnd"/>
      <w:r w:rsidR="00EA255A" w:rsidRPr="00EA255A">
        <w:rPr>
          <w:i/>
          <w:iCs/>
        </w:rPr>
        <w:t xml:space="preserve"> para </w:t>
      </w:r>
      <w:proofErr w:type="spellStart"/>
      <w:r w:rsidR="00EA255A" w:rsidRPr="00EA255A">
        <w:rPr>
          <w:i/>
          <w:iCs/>
        </w:rPr>
        <w:t>semana</w:t>
      </w:r>
      <w:proofErr w:type="spellEnd"/>
      <w:r w:rsidR="00EA255A">
        <w:t xml:space="preserve"> santa risulta meno interessante, è un’opera che si inserisce nella tradizione lirica del </w:t>
      </w:r>
      <w:proofErr w:type="spellStart"/>
      <w:r w:rsidR="00EA255A">
        <w:rPr>
          <w:i/>
          <w:iCs/>
        </w:rPr>
        <w:t>Planctus</w:t>
      </w:r>
      <w:proofErr w:type="spellEnd"/>
      <w:r w:rsidR="00EA255A">
        <w:rPr>
          <w:i/>
          <w:iCs/>
        </w:rPr>
        <w:t xml:space="preserve"> Mariae</w:t>
      </w:r>
      <w:r w:rsidR="00EA255A">
        <w:t>. Si apre con il pianto della Vergine cui segue un discorso di San Giovanni che si dirige a lei e a Maria Maddalena. Risponde Maria e l’opera si chiude con le parole dell’Apostolo. Ha quindi solo quattro battute</w:t>
      </w:r>
      <w:r w:rsidR="00021ECD">
        <w:t xml:space="preserve">, di cui le prime due, più estese, sono in </w:t>
      </w:r>
      <w:proofErr w:type="spellStart"/>
      <w:r w:rsidR="00021ECD">
        <w:rPr>
          <w:i/>
          <w:iCs/>
        </w:rPr>
        <w:t>redondillas</w:t>
      </w:r>
      <w:proofErr w:type="spellEnd"/>
      <w:r w:rsidR="00021ECD">
        <w:t xml:space="preserve">, dopo ogni gruppo di due si ripete un </w:t>
      </w:r>
      <w:proofErr w:type="spellStart"/>
      <w:r w:rsidR="00021ECD" w:rsidRPr="00021ECD">
        <w:rPr>
          <w:i/>
          <w:iCs/>
        </w:rPr>
        <w:t>estribillo</w:t>
      </w:r>
      <w:proofErr w:type="spellEnd"/>
      <w:r w:rsidR="00021ECD">
        <w:t xml:space="preserve"> (</w:t>
      </w:r>
      <w:r w:rsidR="00021ECD">
        <w:rPr>
          <w:i/>
          <w:iCs/>
        </w:rPr>
        <w:t>¡</w:t>
      </w:r>
      <w:proofErr w:type="spellStart"/>
      <w:r w:rsidR="00021ECD">
        <w:rPr>
          <w:i/>
          <w:iCs/>
        </w:rPr>
        <w:t>Ay</w:t>
      </w:r>
      <w:proofErr w:type="spellEnd"/>
      <w:r w:rsidR="00021ECD">
        <w:rPr>
          <w:i/>
          <w:iCs/>
        </w:rPr>
        <w:t xml:space="preserve"> </w:t>
      </w:r>
      <w:proofErr w:type="spellStart"/>
      <w:r w:rsidR="00021ECD">
        <w:rPr>
          <w:i/>
          <w:iCs/>
        </w:rPr>
        <w:t>dolor</w:t>
      </w:r>
      <w:proofErr w:type="spellEnd"/>
      <w:r w:rsidR="00021ECD">
        <w:rPr>
          <w:i/>
          <w:iCs/>
        </w:rPr>
        <w:t>!</w:t>
      </w:r>
      <w:r w:rsidR="00021ECD">
        <w:t xml:space="preserve">); le ultime due, molto più brevi, formano due coppie di </w:t>
      </w:r>
      <w:proofErr w:type="spellStart"/>
      <w:r w:rsidR="00021ECD">
        <w:rPr>
          <w:i/>
          <w:iCs/>
        </w:rPr>
        <w:t>redondillas</w:t>
      </w:r>
      <w:proofErr w:type="spellEnd"/>
      <w:r w:rsidR="00021ECD">
        <w:t xml:space="preserve"> senza </w:t>
      </w:r>
      <w:proofErr w:type="spellStart"/>
      <w:r w:rsidR="00021ECD">
        <w:rPr>
          <w:i/>
          <w:iCs/>
        </w:rPr>
        <w:t>estribillo</w:t>
      </w:r>
      <w:proofErr w:type="spellEnd"/>
      <w:r w:rsidR="00021ECD">
        <w:t>.</w:t>
      </w:r>
    </w:p>
    <w:p w14:paraId="35E48133" w14:textId="0D712FE9" w:rsidR="002411FB" w:rsidRDefault="002411FB" w:rsidP="00B85271">
      <w:r>
        <w:tab/>
        <w:t xml:space="preserve">Compose anche un </w:t>
      </w:r>
      <w:r>
        <w:rPr>
          <w:i/>
          <w:iCs/>
        </w:rPr>
        <w:t xml:space="preserve">Breve </w:t>
      </w:r>
      <w:proofErr w:type="spellStart"/>
      <w:r>
        <w:rPr>
          <w:i/>
          <w:iCs/>
        </w:rPr>
        <w:t>tratado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mandado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señora</w:t>
      </w:r>
      <w:proofErr w:type="spellEnd"/>
      <w:r>
        <w:rPr>
          <w:i/>
          <w:iCs/>
        </w:rPr>
        <w:t xml:space="preserve"> infante </w:t>
      </w:r>
      <w:proofErr w:type="spellStart"/>
      <w:r>
        <w:rPr>
          <w:i/>
          <w:iCs/>
        </w:rPr>
        <w:t>doña</w:t>
      </w:r>
      <w:proofErr w:type="spellEnd"/>
      <w:r>
        <w:rPr>
          <w:i/>
          <w:iCs/>
        </w:rPr>
        <w:t xml:space="preserve"> Isabel</w:t>
      </w:r>
      <w:r w:rsidR="00290A02">
        <w:rPr>
          <w:i/>
          <w:iCs/>
        </w:rPr>
        <w:t xml:space="preserve"> para </w:t>
      </w:r>
      <w:proofErr w:type="spellStart"/>
      <w:r w:rsidR="00290A02">
        <w:rPr>
          <w:i/>
          <w:iCs/>
        </w:rPr>
        <w:t>unos</w:t>
      </w:r>
      <w:proofErr w:type="spellEnd"/>
      <w:r w:rsidR="00290A02">
        <w:rPr>
          <w:i/>
          <w:iCs/>
        </w:rPr>
        <w:t xml:space="preserve"> </w:t>
      </w:r>
      <w:proofErr w:type="spellStart"/>
      <w:r w:rsidR="00290A02">
        <w:rPr>
          <w:i/>
          <w:iCs/>
        </w:rPr>
        <w:t>momos</w:t>
      </w:r>
      <w:proofErr w:type="spellEnd"/>
      <w:r w:rsidR="00290A02">
        <w:t>, che venne rappresentato quando Alfonso compì 14 anni. Non è un vero testo drammatico, ma si tratta di versi scritti per una festa, in cui recitavano le dame di corte.</w:t>
      </w:r>
    </w:p>
    <w:p w14:paraId="4A47B71D" w14:textId="4DE113A5" w:rsidR="00290A02" w:rsidRDefault="00290A02" w:rsidP="00B85271">
      <w:r>
        <w:tab/>
      </w:r>
      <w:r>
        <w:rPr>
          <w:i/>
          <w:iCs/>
        </w:rPr>
        <w:t xml:space="preserve">En </w:t>
      </w:r>
      <w:proofErr w:type="spellStart"/>
      <w:r>
        <w:rPr>
          <w:i/>
          <w:iCs/>
        </w:rPr>
        <w:t>nombre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virtudes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que</w:t>
      </w:r>
      <w:proofErr w:type="spellEnd"/>
      <w:r>
        <w:rPr>
          <w:i/>
          <w:iCs/>
        </w:rPr>
        <w:t xml:space="preserve"> iban </w:t>
      </w:r>
      <w:proofErr w:type="spellStart"/>
      <w:r>
        <w:rPr>
          <w:i/>
          <w:iCs/>
        </w:rPr>
        <w:t>los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momos</w:t>
      </w:r>
      <w:proofErr w:type="spellEnd"/>
      <w:r>
        <w:rPr>
          <w:i/>
          <w:iCs/>
        </w:rPr>
        <w:t xml:space="preserve">, al </w:t>
      </w:r>
      <w:proofErr w:type="spellStart"/>
      <w:r>
        <w:rPr>
          <w:i/>
          <w:iCs/>
        </w:rPr>
        <w:t>nascimiento</w:t>
      </w:r>
      <w:proofErr w:type="spellEnd"/>
      <w:r>
        <w:rPr>
          <w:i/>
          <w:iCs/>
        </w:rPr>
        <w:t xml:space="preserve"> de un </w:t>
      </w:r>
      <w:proofErr w:type="spellStart"/>
      <w:r>
        <w:rPr>
          <w:i/>
          <w:iCs/>
        </w:rPr>
        <w:t>sobrino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suyo</w:t>
      </w:r>
      <w:proofErr w:type="spellEnd"/>
      <w:r>
        <w:t xml:space="preserve"> è molto simile alla precedente.</w:t>
      </w:r>
    </w:p>
    <w:p w14:paraId="4EBB923B" w14:textId="3C5C3D4F" w:rsidR="00290A02" w:rsidRDefault="00290A02" w:rsidP="00B85271">
      <w:r>
        <w:tab/>
        <w:t xml:space="preserve">Come si può osservare le </w:t>
      </w:r>
      <w:proofErr w:type="spellStart"/>
      <w:r>
        <w:rPr>
          <w:i/>
          <w:iCs/>
        </w:rPr>
        <w:t>piezas</w:t>
      </w:r>
      <w:r>
        <w:t>di</w:t>
      </w:r>
      <w:proofErr w:type="spellEnd"/>
      <w:r>
        <w:t xml:space="preserve"> </w:t>
      </w:r>
      <w:proofErr w:type="spellStart"/>
      <w:r>
        <w:t>Gómez</w:t>
      </w:r>
      <w:proofErr w:type="spellEnd"/>
      <w:r>
        <w:t xml:space="preserve"> </w:t>
      </w:r>
      <w:proofErr w:type="spellStart"/>
      <w:r>
        <w:t>Manrique</w:t>
      </w:r>
      <w:proofErr w:type="spellEnd"/>
      <w:r>
        <w:t xml:space="preserve"> sono molto brevi e non hanno grandi pretese.</w:t>
      </w:r>
    </w:p>
    <w:p w14:paraId="39A8CE4D" w14:textId="1BFF2835" w:rsidR="0071796E" w:rsidRDefault="0071796E" w:rsidP="00B85271"/>
    <w:p w14:paraId="1D8B151A" w14:textId="71BEC5D3" w:rsidR="0071796E" w:rsidRPr="0071796E" w:rsidRDefault="0071796E" w:rsidP="00B85271">
      <w:pPr>
        <w:rPr>
          <w:b/>
          <w:bCs/>
        </w:rPr>
      </w:pPr>
      <w:r w:rsidRPr="0071796E">
        <w:rPr>
          <w:b/>
          <w:bCs/>
        </w:rPr>
        <w:t>Altri testi</w:t>
      </w:r>
    </w:p>
    <w:p w14:paraId="3EB81ACD" w14:textId="7733D278" w:rsidR="0071796E" w:rsidRPr="0071796E" w:rsidRDefault="0071796E" w:rsidP="00B85271">
      <w:pPr>
        <w:rPr>
          <w:b/>
          <w:bCs/>
          <w:i/>
          <w:iCs/>
        </w:rPr>
      </w:pPr>
      <w:r w:rsidRPr="0071796E">
        <w:rPr>
          <w:b/>
          <w:bCs/>
          <w:i/>
          <w:iCs/>
        </w:rPr>
        <w:t xml:space="preserve">Auto de la </w:t>
      </w:r>
      <w:proofErr w:type="spellStart"/>
      <w:r w:rsidRPr="0071796E">
        <w:rPr>
          <w:b/>
          <w:bCs/>
          <w:i/>
          <w:iCs/>
        </w:rPr>
        <w:t>huida</w:t>
      </w:r>
      <w:proofErr w:type="spellEnd"/>
      <w:r w:rsidRPr="0071796E">
        <w:rPr>
          <w:b/>
          <w:bCs/>
          <w:i/>
          <w:iCs/>
        </w:rPr>
        <w:t xml:space="preserve"> a </w:t>
      </w:r>
      <w:proofErr w:type="spellStart"/>
      <w:r w:rsidRPr="0071796E">
        <w:rPr>
          <w:b/>
          <w:bCs/>
          <w:i/>
          <w:iCs/>
        </w:rPr>
        <w:t>Egipto</w:t>
      </w:r>
      <w:proofErr w:type="spellEnd"/>
    </w:p>
    <w:p w14:paraId="1A1E462C" w14:textId="1676D423" w:rsidR="0071796E" w:rsidRDefault="0071796E" w:rsidP="00B85271"/>
    <w:p w14:paraId="67B5077F" w14:textId="4B84236B" w:rsidR="0071796E" w:rsidRDefault="0071796E" w:rsidP="00B85271">
      <w:r>
        <w:tab/>
      </w:r>
      <w:r w:rsidR="00D45CAB">
        <w:t xml:space="preserve">Si trova in un manoscritto scoperto nel convento delle clarisse di Santa </w:t>
      </w:r>
      <w:proofErr w:type="spellStart"/>
      <w:r w:rsidR="00D45CAB">
        <w:t>María</w:t>
      </w:r>
      <w:proofErr w:type="spellEnd"/>
      <w:r w:rsidR="00D45CAB">
        <w:t xml:space="preserve"> di </w:t>
      </w:r>
      <w:proofErr w:type="spellStart"/>
      <w:r w:rsidR="00D45CAB">
        <w:t>Bretonera</w:t>
      </w:r>
      <w:proofErr w:type="spellEnd"/>
      <w:r w:rsidR="00D45CAB">
        <w:t xml:space="preserve"> (Burgos). Il titolo fu imposto dal primo editore Justo García Morales (1948). L’anonimo poeta lo compose tra il 1446 e il 1512.</w:t>
      </w:r>
    </w:p>
    <w:p w14:paraId="274FA57A" w14:textId="3325373C" w:rsidR="00D45CAB" w:rsidRDefault="00D45CAB" w:rsidP="00B85271">
      <w:r>
        <w:tab/>
        <w:t>Oltre al tema della fuga, è presente anche quello della penitenza di San Giovanni Battista. Il drammaturgo inventa un personaggio, che chiama Peregrino, che fa da legame tra le due trame.</w:t>
      </w:r>
    </w:p>
    <w:p w14:paraId="35C4C2E7" w14:textId="4AD32DF3" w:rsidR="00D45CAB" w:rsidRDefault="00D45CAB" w:rsidP="00B85271">
      <w:r>
        <w:tab/>
        <w:t xml:space="preserve">La strofa dominante è la </w:t>
      </w:r>
      <w:proofErr w:type="spellStart"/>
      <w:r>
        <w:rPr>
          <w:i/>
          <w:iCs/>
        </w:rPr>
        <w:t>redondilla</w:t>
      </w:r>
      <w:proofErr w:type="spellEnd"/>
      <w:r>
        <w:t xml:space="preserve">, ma si inseriscono anche 5 </w:t>
      </w:r>
      <w:proofErr w:type="spellStart"/>
      <w:r w:rsidRPr="00D45CAB">
        <w:rPr>
          <w:i/>
          <w:iCs/>
        </w:rPr>
        <w:t>villancicos</w:t>
      </w:r>
      <w:proofErr w:type="spellEnd"/>
      <w:r>
        <w:t>. L’autore ottiene un certo effetto drammatico presentando l’azione in modo diretto e non attraverso il dialogo dei personaggi.</w:t>
      </w:r>
    </w:p>
    <w:p w14:paraId="22969254" w14:textId="05786C32" w:rsidR="00D45CAB" w:rsidRDefault="00D45CAB" w:rsidP="00B85271"/>
    <w:p w14:paraId="77DB7F2C" w14:textId="4BEADE54" w:rsidR="00D45CAB" w:rsidRPr="00D45CAB" w:rsidRDefault="00D45CAB" w:rsidP="00B85271">
      <w:pPr>
        <w:rPr>
          <w:b/>
          <w:bCs/>
        </w:rPr>
      </w:pPr>
      <w:r w:rsidRPr="00D45CAB">
        <w:rPr>
          <w:b/>
          <w:bCs/>
        </w:rPr>
        <w:t xml:space="preserve">Alonso del Campo, </w:t>
      </w:r>
      <w:r w:rsidRPr="00D45CAB">
        <w:rPr>
          <w:b/>
          <w:bCs/>
          <w:i/>
          <w:iCs/>
        </w:rPr>
        <w:t xml:space="preserve">Auto de la </w:t>
      </w:r>
      <w:proofErr w:type="spellStart"/>
      <w:r w:rsidRPr="00D45CAB">
        <w:rPr>
          <w:b/>
          <w:bCs/>
          <w:i/>
          <w:iCs/>
        </w:rPr>
        <w:t>Pasión</w:t>
      </w:r>
      <w:proofErr w:type="spellEnd"/>
    </w:p>
    <w:p w14:paraId="0C601875" w14:textId="5D96EF1C" w:rsidR="00D45CAB" w:rsidRDefault="00D45CAB" w:rsidP="00B85271"/>
    <w:p w14:paraId="025FDE44" w14:textId="741EE487" w:rsidR="00D45CAB" w:rsidRDefault="00D45CAB" w:rsidP="00B85271">
      <w:r>
        <w:tab/>
        <w:t>Fu ritrovato in un libro di conti della Cappella di San Blas della Cattedrale di Toledo.</w:t>
      </w:r>
      <w:r w:rsidR="00C73185">
        <w:t xml:space="preserve"> Alonso del Campo era incaricato della contabilità di questa cappella e di organizzare le rappresentazioni del Corpus. Dovette essere composto tra il 1486 e il 1499, anno nel quale morì l’autore.</w:t>
      </w:r>
    </w:p>
    <w:p w14:paraId="6031FBFD" w14:textId="54AB1E18" w:rsidR="00C73185" w:rsidRDefault="00C73185" w:rsidP="00B85271">
      <w:r>
        <w:tab/>
        <w:t xml:space="preserve">Impiega varie forme strofiche. Alterna episodi in cui l’azione è presentata in forma diretta ad altri in cui viene narrata da alcuni personaggi. È un testo molto più elaborato ed esteso di quelli di </w:t>
      </w:r>
      <w:proofErr w:type="spellStart"/>
      <w:r>
        <w:t>Gómez</w:t>
      </w:r>
      <w:proofErr w:type="spellEnd"/>
      <w:r>
        <w:t xml:space="preserve"> </w:t>
      </w:r>
      <w:proofErr w:type="spellStart"/>
      <w:r>
        <w:t>Manrique</w:t>
      </w:r>
      <w:proofErr w:type="spellEnd"/>
      <w:r>
        <w:t xml:space="preserve">. </w:t>
      </w:r>
    </w:p>
    <w:p w14:paraId="43AE68BE" w14:textId="3448C7C4" w:rsidR="00C73185" w:rsidRDefault="00C73185" w:rsidP="00B85271">
      <w:r>
        <w:tab/>
        <w:t xml:space="preserve">In realtà, il manoscritto che possediamo non è altro che un </w:t>
      </w:r>
      <w:proofErr w:type="spellStart"/>
      <w:r>
        <w:rPr>
          <w:i/>
          <w:iCs/>
        </w:rPr>
        <w:t>borrador</w:t>
      </w:r>
      <w:proofErr w:type="spellEnd"/>
      <w:r>
        <w:t xml:space="preserve"> con correzioni e cancellature, forse addirittura un frammento, sebbene non sia possibile stabilire quali episodi manchino</w:t>
      </w:r>
      <w:r w:rsidR="00B72DD9">
        <w:t xml:space="preserve">. Buona parte dell’opera ha come fonte la </w:t>
      </w:r>
      <w:proofErr w:type="spellStart"/>
      <w:r w:rsidR="00B72DD9">
        <w:rPr>
          <w:i/>
          <w:iCs/>
        </w:rPr>
        <w:t>Pasión</w:t>
      </w:r>
      <w:proofErr w:type="spellEnd"/>
      <w:r w:rsidR="00B72DD9">
        <w:rPr>
          <w:i/>
          <w:iCs/>
        </w:rPr>
        <w:t xml:space="preserve"> </w:t>
      </w:r>
      <w:proofErr w:type="spellStart"/>
      <w:r w:rsidR="00B72DD9">
        <w:rPr>
          <w:i/>
          <w:iCs/>
        </w:rPr>
        <w:t>trobada</w:t>
      </w:r>
      <w:proofErr w:type="spellEnd"/>
      <w:r w:rsidR="00B72DD9">
        <w:rPr>
          <w:i/>
          <w:iCs/>
        </w:rPr>
        <w:t xml:space="preserve"> </w:t>
      </w:r>
      <w:r w:rsidR="00B72DD9">
        <w:t xml:space="preserve">di Diego de San Pedro, che Alonso del Campo cerca di ricreare. Si nota anche l’influsso de </w:t>
      </w:r>
      <w:r w:rsidR="00B72DD9">
        <w:rPr>
          <w:i/>
          <w:iCs/>
        </w:rPr>
        <w:t xml:space="preserve">Las siete </w:t>
      </w:r>
      <w:proofErr w:type="spellStart"/>
      <w:r w:rsidR="00B72DD9">
        <w:rPr>
          <w:i/>
          <w:iCs/>
        </w:rPr>
        <w:t>angustias</w:t>
      </w:r>
      <w:proofErr w:type="spellEnd"/>
      <w:r w:rsidR="00B72DD9">
        <w:rPr>
          <w:i/>
          <w:iCs/>
        </w:rPr>
        <w:t xml:space="preserve"> de </w:t>
      </w:r>
      <w:proofErr w:type="spellStart"/>
      <w:r w:rsidR="00B72DD9">
        <w:rPr>
          <w:i/>
          <w:iCs/>
        </w:rPr>
        <w:t>Nuestra</w:t>
      </w:r>
      <w:proofErr w:type="spellEnd"/>
      <w:r w:rsidR="00B72DD9">
        <w:rPr>
          <w:i/>
          <w:iCs/>
        </w:rPr>
        <w:t xml:space="preserve"> </w:t>
      </w:r>
      <w:proofErr w:type="spellStart"/>
      <w:r w:rsidR="00B72DD9">
        <w:rPr>
          <w:i/>
          <w:iCs/>
        </w:rPr>
        <w:t>Señora</w:t>
      </w:r>
      <w:proofErr w:type="spellEnd"/>
      <w:r w:rsidR="00B72DD9">
        <w:t>, altra opera di Diego de San Pedro, ma anche dei Vangeli e delle tradizioni apocrife.</w:t>
      </w:r>
    </w:p>
    <w:p w14:paraId="67248CBB" w14:textId="586E00F4" w:rsidR="00B72DD9" w:rsidRPr="00B72DD9" w:rsidRDefault="00B72DD9" w:rsidP="00B85271">
      <w:r>
        <w:tab/>
        <w:t>Probabilmente è di Alonso del Campo anche l’</w:t>
      </w:r>
      <w:r>
        <w:rPr>
          <w:i/>
          <w:iCs/>
        </w:rPr>
        <w:t xml:space="preserve">Auto del </w:t>
      </w:r>
      <w:proofErr w:type="spellStart"/>
      <w:r>
        <w:rPr>
          <w:i/>
          <w:iCs/>
        </w:rPr>
        <w:t>emperador</w:t>
      </w:r>
      <w:proofErr w:type="spellEnd"/>
      <w:r>
        <w:rPr>
          <w:i/>
          <w:iCs/>
        </w:rPr>
        <w:t xml:space="preserve"> o de San Silvestre</w:t>
      </w:r>
      <w:r>
        <w:t>.</w:t>
      </w:r>
    </w:p>
    <w:p w14:paraId="2894E6BB" w14:textId="77777777" w:rsidR="00D03947" w:rsidRPr="00502EFD" w:rsidRDefault="00D03947" w:rsidP="00F72370">
      <w:pPr>
        <w:ind w:firstLine="708"/>
      </w:pPr>
    </w:p>
    <w:sectPr w:rsidR="00D03947" w:rsidRPr="00502EF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6C5C" w14:textId="77777777" w:rsidR="006B663A" w:rsidRDefault="006B663A" w:rsidP="003B23AA">
      <w:pPr>
        <w:spacing w:line="240" w:lineRule="auto"/>
      </w:pPr>
      <w:r>
        <w:separator/>
      </w:r>
    </w:p>
  </w:endnote>
  <w:endnote w:type="continuationSeparator" w:id="0">
    <w:p w14:paraId="4E1C9B7B" w14:textId="77777777" w:rsidR="006B663A" w:rsidRDefault="006B663A" w:rsidP="003B2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498340"/>
      <w:docPartObj>
        <w:docPartGallery w:val="Page Numbers (Bottom of Page)"/>
        <w:docPartUnique/>
      </w:docPartObj>
    </w:sdtPr>
    <w:sdtContent>
      <w:p w14:paraId="257FA293" w14:textId="2B20CBEB" w:rsidR="003B23AA" w:rsidRDefault="003B23A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CA77E" w14:textId="77777777" w:rsidR="003B23AA" w:rsidRDefault="003B23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C65D" w14:textId="77777777" w:rsidR="006B663A" w:rsidRDefault="006B663A" w:rsidP="003B23AA">
      <w:pPr>
        <w:spacing w:line="240" w:lineRule="auto"/>
      </w:pPr>
      <w:r>
        <w:separator/>
      </w:r>
    </w:p>
  </w:footnote>
  <w:footnote w:type="continuationSeparator" w:id="0">
    <w:p w14:paraId="3A227EF8" w14:textId="77777777" w:rsidR="006B663A" w:rsidRDefault="006B663A" w:rsidP="003B23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E32"/>
    <w:multiLevelType w:val="hybridMultilevel"/>
    <w:tmpl w:val="80DCFAAE"/>
    <w:lvl w:ilvl="0" w:tplc="9230D1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1452"/>
    <w:multiLevelType w:val="hybridMultilevel"/>
    <w:tmpl w:val="94FC2D4A"/>
    <w:lvl w:ilvl="0" w:tplc="9230D1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9722C"/>
    <w:multiLevelType w:val="hybridMultilevel"/>
    <w:tmpl w:val="C67ADDA0"/>
    <w:lvl w:ilvl="0" w:tplc="9230D1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70"/>
    <w:rsid w:val="00021ECD"/>
    <w:rsid w:val="001658CF"/>
    <w:rsid w:val="002411FB"/>
    <w:rsid w:val="00264138"/>
    <w:rsid w:val="00290A02"/>
    <w:rsid w:val="002C7A23"/>
    <w:rsid w:val="002E6BA4"/>
    <w:rsid w:val="003B23AA"/>
    <w:rsid w:val="003E587E"/>
    <w:rsid w:val="004E1706"/>
    <w:rsid w:val="00502EFD"/>
    <w:rsid w:val="00506766"/>
    <w:rsid w:val="006B663A"/>
    <w:rsid w:val="006D40B5"/>
    <w:rsid w:val="0071796E"/>
    <w:rsid w:val="00741A1A"/>
    <w:rsid w:val="00773692"/>
    <w:rsid w:val="007877E7"/>
    <w:rsid w:val="009C2747"/>
    <w:rsid w:val="00B72DD9"/>
    <w:rsid w:val="00B85271"/>
    <w:rsid w:val="00C20BEB"/>
    <w:rsid w:val="00C719F9"/>
    <w:rsid w:val="00C73185"/>
    <w:rsid w:val="00D03947"/>
    <w:rsid w:val="00D45CAB"/>
    <w:rsid w:val="00E95CE6"/>
    <w:rsid w:val="00EA255A"/>
    <w:rsid w:val="00F72370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156C"/>
  <w15:chartTrackingRefBased/>
  <w15:docId w15:val="{D56CF5B7-6037-43BD-90DF-BFF138C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370"/>
    <w:pPr>
      <w:spacing w:after="0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39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23A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3AA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B23A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3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Lidia Cicchetti</dc:creator>
  <cp:keywords/>
  <dc:description/>
  <cp:lastModifiedBy>Ester Lidia Cicchetti</cp:lastModifiedBy>
  <cp:revision>28</cp:revision>
  <dcterms:created xsi:type="dcterms:W3CDTF">2021-10-03T14:31:00Z</dcterms:created>
  <dcterms:modified xsi:type="dcterms:W3CDTF">2021-10-03T16:14:00Z</dcterms:modified>
</cp:coreProperties>
</file>