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2DFFC" w14:textId="77777777" w:rsidR="004B5742" w:rsidRPr="00475531" w:rsidRDefault="004B5742" w:rsidP="003038AE">
      <w:pPr>
        <w:pStyle w:val="Titolo1"/>
        <w:spacing w:before="0" w:beforeAutospacing="0" w:after="0" w:afterAutospacing="0"/>
        <w:rPr>
          <w:rFonts w:ascii="Arial" w:hAnsi="Arial" w:cs="Arial"/>
          <w:color w:val="000000"/>
          <w:sz w:val="38"/>
          <w:szCs w:val="38"/>
          <w:lang w:val="en-GB"/>
        </w:rPr>
      </w:pPr>
      <w:bookmarkStart w:id="0" w:name="mainContent"/>
      <w:bookmarkStart w:id="1" w:name="_GoBack"/>
      <w:bookmarkEnd w:id="0"/>
      <w:bookmarkEnd w:id="1"/>
      <w:r w:rsidRPr="00475531">
        <w:rPr>
          <w:rFonts w:ascii="Arial" w:hAnsi="Arial" w:cs="Arial"/>
          <w:color w:val="000000"/>
          <w:sz w:val="38"/>
          <w:szCs w:val="38"/>
          <w:lang w:val="en-GB"/>
        </w:rPr>
        <w:t xml:space="preserve">UPS Delivers 9.4 Percent EPS Growth </w:t>
      </w:r>
      <w:proofErr w:type="gramStart"/>
      <w:r w:rsidRPr="00475531">
        <w:rPr>
          <w:rFonts w:ascii="Arial" w:hAnsi="Arial" w:cs="Arial"/>
          <w:color w:val="000000"/>
          <w:sz w:val="38"/>
          <w:szCs w:val="38"/>
          <w:lang w:val="en-GB"/>
        </w:rPr>
        <w:t>In</w:t>
      </w:r>
      <w:proofErr w:type="gramEnd"/>
      <w:r w:rsidRPr="00475531">
        <w:rPr>
          <w:rFonts w:ascii="Arial" w:hAnsi="Arial" w:cs="Arial"/>
          <w:color w:val="000000"/>
          <w:sz w:val="38"/>
          <w:szCs w:val="38"/>
          <w:lang w:val="en-GB"/>
        </w:rPr>
        <w:t xml:space="preserve"> 3Q</w:t>
      </w:r>
    </w:p>
    <w:p w14:paraId="27D784E4" w14:textId="77777777" w:rsidR="004B5742" w:rsidRPr="00475531" w:rsidRDefault="004B5742" w:rsidP="003038AE">
      <w:pPr>
        <w:pStyle w:val="NormaleWeb"/>
        <w:spacing w:before="0" w:beforeAutospacing="0" w:after="0" w:afterAutospacing="0" w:line="312" w:lineRule="atLeast"/>
        <w:rPr>
          <w:rFonts w:ascii="Arial" w:hAnsi="Arial" w:cs="Arial"/>
          <w:color w:val="000000"/>
          <w:sz w:val="18"/>
          <w:szCs w:val="18"/>
          <w:lang w:val="en-GB"/>
        </w:rPr>
      </w:pPr>
      <w:r w:rsidRPr="00475531">
        <w:rPr>
          <w:rFonts w:ascii="Arial" w:hAnsi="Arial" w:cs="Arial"/>
          <w:color w:val="000000"/>
          <w:sz w:val="18"/>
          <w:szCs w:val="18"/>
          <w:lang w:val="en-GB"/>
        </w:rPr>
        <w:t>Atlanta, October 25, 2013</w:t>
      </w:r>
    </w:p>
    <w:p w14:paraId="1211D71A" w14:textId="77777777" w:rsidR="004B5742" w:rsidRPr="00475531" w:rsidRDefault="004B5742" w:rsidP="003038AE">
      <w:pPr>
        <w:pStyle w:val="NormaleWeb"/>
        <w:spacing w:before="0" w:beforeAutospacing="0" w:after="0" w:afterAutospacing="0" w:line="312" w:lineRule="atLeast"/>
        <w:rPr>
          <w:rFonts w:ascii="Arial" w:hAnsi="Arial" w:cs="Arial"/>
          <w:color w:val="000000"/>
          <w:sz w:val="18"/>
          <w:szCs w:val="18"/>
          <w:lang w:val="en-GB"/>
        </w:rPr>
      </w:pPr>
    </w:p>
    <w:p w14:paraId="5175C3BB" w14:textId="77777777" w:rsidR="004B5742" w:rsidRPr="00475531" w:rsidRDefault="004B5742" w:rsidP="00790213">
      <w:pPr>
        <w:numPr>
          <w:ilvl w:val="0"/>
          <w:numId w:val="2"/>
        </w:numPr>
        <w:rPr>
          <w:rFonts w:ascii="Arial" w:hAnsi="Arial" w:cs="Arial"/>
          <w:i/>
          <w:color w:val="000000"/>
          <w:sz w:val="18"/>
          <w:szCs w:val="18"/>
          <w:lang w:val="en-GB"/>
        </w:rPr>
      </w:pPr>
      <w:r w:rsidRPr="00475531">
        <w:rPr>
          <w:rStyle w:val="Enfasicorsivo"/>
          <w:rFonts w:ascii="Arial" w:hAnsi="Arial" w:cs="Arial"/>
          <w:i w:val="0"/>
          <w:iCs/>
          <w:color w:val="000000"/>
          <w:sz w:val="18"/>
          <w:szCs w:val="18"/>
          <w:lang w:val="en-GB"/>
        </w:rPr>
        <w:t xml:space="preserve">U.S. Domestic Leads with Operating Profit </w:t>
      </w:r>
      <w:r w:rsidR="005B774F" w:rsidRPr="00475531">
        <w:rPr>
          <w:rStyle w:val="Enfasicorsivo"/>
          <w:rFonts w:ascii="Arial" w:hAnsi="Arial" w:cs="Arial"/>
          <w:i w:val="0"/>
          <w:iCs/>
          <w:color w:val="000000"/>
          <w:sz w:val="18"/>
          <w:szCs w:val="18"/>
          <w:lang w:val="en-GB"/>
        </w:rPr>
        <w:t>u</w:t>
      </w:r>
      <w:r w:rsidRPr="00475531">
        <w:rPr>
          <w:rStyle w:val="Enfasicorsivo"/>
          <w:rFonts w:ascii="Arial" w:hAnsi="Arial" w:cs="Arial"/>
          <w:i w:val="0"/>
          <w:iCs/>
          <w:color w:val="000000"/>
          <w:sz w:val="18"/>
          <w:szCs w:val="18"/>
          <w:lang w:val="en-GB"/>
        </w:rPr>
        <w:t>p 16%</w:t>
      </w:r>
    </w:p>
    <w:p w14:paraId="2DE2BB1F" w14:textId="77777777" w:rsidR="004B5742" w:rsidRPr="00475531" w:rsidRDefault="004B5742" w:rsidP="00790213">
      <w:pPr>
        <w:numPr>
          <w:ilvl w:val="0"/>
          <w:numId w:val="2"/>
        </w:numPr>
        <w:rPr>
          <w:rFonts w:ascii="Arial" w:hAnsi="Arial" w:cs="Arial"/>
          <w:i/>
          <w:color w:val="000000"/>
          <w:sz w:val="18"/>
          <w:szCs w:val="18"/>
          <w:lang w:val="en-GB"/>
        </w:rPr>
      </w:pPr>
      <w:r w:rsidRPr="00475531">
        <w:rPr>
          <w:rStyle w:val="Enfasicorsivo"/>
          <w:rFonts w:ascii="Arial" w:hAnsi="Arial" w:cs="Arial"/>
          <w:i w:val="0"/>
          <w:iCs/>
          <w:color w:val="000000"/>
          <w:sz w:val="18"/>
          <w:szCs w:val="18"/>
          <w:lang w:val="en-GB"/>
        </w:rPr>
        <w:t>E-commerce Drives U.S. Domestic Results</w:t>
      </w:r>
    </w:p>
    <w:p w14:paraId="6E315419" w14:textId="77777777" w:rsidR="004B5742" w:rsidRPr="00475531" w:rsidRDefault="004B5742" w:rsidP="00790213">
      <w:pPr>
        <w:numPr>
          <w:ilvl w:val="0"/>
          <w:numId w:val="2"/>
        </w:numPr>
        <w:rPr>
          <w:rFonts w:ascii="Arial" w:hAnsi="Arial" w:cs="Arial"/>
          <w:i/>
          <w:color w:val="000000"/>
          <w:sz w:val="18"/>
          <w:szCs w:val="18"/>
          <w:lang w:val="en-GB"/>
        </w:rPr>
      </w:pPr>
      <w:r w:rsidRPr="00475531">
        <w:rPr>
          <w:rStyle w:val="Enfasicorsivo"/>
          <w:rFonts w:ascii="Arial" w:hAnsi="Arial" w:cs="Arial"/>
          <w:i w:val="0"/>
          <w:iCs/>
          <w:color w:val="000000"/>
          <w:sz w:val="18"/>
          <w:szCs w:val="18"/>
          <w:lang w:val="en-GB"/>
        </w:rPr>
        <w:t>International Export Daily Volume Grows 6.7%; Deferred products up 11%</w:t>
      </w:r>
    </w:p>
    <w:p w14:paraId="757439FE" w14:textId="77777777" w:rsidR="004B5742" w:rsidRPr="00475531" w:rsidRDefault="004B5742" w:rsidP="00790213">
      <w:pPr>
        <w:numPr>
          <w:ilvl w:val="0"/>
          <w:numId w:val="2"/>
        </w:numPr>
        <w:rPr>
          <w:rFonts w:ascii="Arial" w:hAnsi="Arial" w:cs="Arial"/>
          <w:i/>
          <w:color w:val="000000"/>
          <w:sz w:val="18"/>
          <w:szCs w:val="18"/>
          <w:lang w:val="en-GB"/>
        </w:rPr>
      </w:pPr>
      <w:r w:rsidRPr="00475531">
        <w:rPr>
          <w:rStyle w:val="Enfasicorsivo"/>
          <w:rFonts w:ascii="Arial" w:hAnsi="Arial" w:cs="Arial"/>
          <w:i w:val="0"/>
          <w:iCs/>
          <w:color w:val="000000"/>
          <w:sz w:val="18"/>
          <w:szCs w:val="18"/>
          <w:lang w:val="en-GB"/>
        </w:rPr>
        <w:t>SC&amp;F Operating Profit Increased 6.9%,Operating Margin Expands to 8.9%</w:t>
      </w:r>
    </w:p>
    <w:p w14:paraId="06E1A94E" w14:textId="77777777" w:rsidR="004B5742" w:rsidRPr="00475531" w:rsidRDefault="004B5742" w:rsidP="00790213">
      <w:pPr>
        <w:numPr>
          <w:ilvl w:val="0"/>
          <w:numId w:val="2"/>
        </w:numPr>
        <w:rPr>
          <w:rFonts w:ascii="Arial" w:hAnsi="Arial" w:cs="Arial"/>
          <w:i/>
          <w:color w:val="000000"/>
          <w:sz w:val="18"/>
          <w:szCs w:val="18"/>
          <w:lang w:val="en-GB"/>
        </w:rPr>
      </w:pPr>
      <w:r w:rsidRPr="00475531">
        <w:rPr>
          <w:rStyle w:val="Enfasicorsivo"/>
          <w:rFonts w:ascii="Arial" w:hAnsi="Arial" w:cs="Arial"/>
          <w:i w:val="0"/>
          <w:iCs/>
          <w:color w:val="000000"/>
          <w:sz w:val="18"/>
          <w:szCs w:val="18"/>
          <w:lang w:val="en-GB"/>
        </w:rPr>
        <w:t>YTD: $4.6 Billion in Shareowner Distributions and $3.6 Billion in Free Cash Flow</w:t>
      </w:r>
    </w:p>
    <w:p w14:paraId="1A28DBB2" w14:textId="77777777" w:rsidR="004B5742" w:rsidRPr="00475531" w:rsidRDefault="004B5742" w:rsidP="00790213">
      <w:pPr>
        <w:numPr>
          <w:ilvl w:val="0"/>
          <w:numId w:val="2"/>
        </w:numPr>
        <w:rPr>
          <w:rFonts w:ascii="Arial" w:hAnsi="Arial" w:cs="Arial"/>
          <w:i/>
          <w:color w:val="000000"/>
          <w:sz w:val="18"/>
          <w:szCs w:val="18"/>
          <w:lang w:val="en-GB"/>
        </w:rPr>
      </w:pPr>
      <w:r w:rsidRPr="00475531">
        <w:rPr>
          <w:rStyle w:val="Enfasicorsivo"/>
          <w:rFonts w:ascii="Arial" w:hAnsi="Arial" w:cs="Arial"/>
          <w:i w:val="0"/>
          <w:iCs/>
          <w:color w:val="000000"/>
          <w:sz w:val="18"/>
          <w:szCs w:val="18"/>
          <w:lang w:val="en-GB"/>
        </w:rPr>
        <w:t>Maintains Full-Year 2013 Adjusted EPS Guidance of $4.65 to $4.85</w:t>
      </w:r>
    </w:p>
    <w:p w14:paraId="2C8104A5" w14:textId="77777777" w:rsidR="004B5742" w:rsidRPr="00475531" w:rsidRDefault="004B5742" w:rsidP="003038AE">
      <w:pPr>
        <w:pStyle w:val="NormaleWeb"/>
        <w:spacing w:before="0" w:beforeAutospacing="0" w:after="0" w:afterAutospacing="0" w:line="312" w:lineRule="atLeast"/>
        <w:rPr>
          <w:rFonts w:ascii="Arial" w:hAnsi="Arial" w:cs="Arial"/>
          <w:i/>
          <w:color w:val="000000"/>
          <w:sz w:val="18"/>
          <w:szCs w:val="18"/>
          <w:lang w:val="en-GB"/>
        </w:rPr>
      </w:pPr>
    </w:p>
    <w:p w14:paraId="6C9C04A2" w14:textId="77777777" w:rsidR="004B5742" w:rsidRPr="00475531" w:rsidRDefault="004B5742" w:rsidP="003038AE">
      <w:pPr>
        <w:pStyle w:val="NormaleWeb"/>
        <w:spacing w:before="60" w:beforeAutospacing="0" w:after="0" w:afterAutospacing="0" w:line="312" w:lineRule="atLeast"/>
        <w:rPr>
          <w:rFonts w:ascii="Arial" w:hAnsi="Arial" w:cs="Arial"/>
          <w:color w:val="000000"/>
          <w:sz w:val="18"/>
          <w:szCs w:val="18"/>
          <w:lang w:val="en-GB"/>
        </w:rPr>
      </w:pPr>
      <w:r w:rsidRPr="00475531">
        <w:rPr>
          <w:rFonts w:ascii="Arial" w:hAnsi="Arial" w:cs="Arial"/>
          <w:color w:val="000000"/>
          <w:sz w:val="18"/>
          <w:szCs w:val="18"/>
          <w:lang w:val="en-GB"/>
        </w:rPr>
        <w:t>UPS announced diluted earnings per share of $1.16 for the third quarter of 2013, a 9.4% improvement over adjusted results for the same period last year. Total revenue was $13.5 billion, up 3.4% driven primarily by U.S. e-commerce shipments and strong European export growth.</w:t>
      </w:r>
    </w:p>
    <w:p w14:paraId="386A9AC3" w14:textId="77777777" w:rsidR="004B5742" w:rsidRPr="00475531" w:rsidRDefault="004B5742" w:rsidP="003038AE">
      <w:pPr>
        <w:pStyle w:val="NormaleWeb"/>
        <w:spacing w:before="60" w:beforeAutospacing="0" w:after="0" w:afterAutospacing="0" w:line="312" w:lineRule="atLeast"/>
        <w:rPr>
          <w:rFonts w:ascii="Arial" w:hAnsi="Arial" w:cs="Arial"/>
          <w:color w:val="000000"/>
          <w:sz w:val="18"/>
          <w:szCs w:val="18"/>
          <w:lang w:val="en-GB"/>
        </w:rPr>
      </w:pPr>
      <w:r w:rsidRPr="00475531">
        <w:rPr>
          <w:rFonts w:ascii="Arial" w:hAnsi="Arial" w:cs="Arial"/>
          <w:color w:val="000000"/>
          <w:sz w:val="18"/>
          <w:szCs w:val="18"/>
          <w:lang w:val="en-GB"/>
        </w:rPr>
        <w:t>For the three months ended Sept. 30, 2013, UPS delivered more than one billion packages worldwide, an increase of 4.6% over the prior-year period.</w:t>
      </w:r>
    </w:p>
    <w:p w14:paraId="6CBFF17F" w14:textId="77777777" w:rsidR="004B5742" w:rsidRPr="00475531" w:rsidRDefault="004B5742" w:rsidP="003038AE">
      <w:pPr>
        <w:pStyle w:val="NormaleWeb"/>
        <w:spacing w:before="60" w:beforeAutospacing="0" w:after="0" w:afterAutospacing="0" w:line="312" w:lineRule="atLeast"/>
        <w:rPr>
          <w:rFonts w:ascii="Arial" w:hAnsi="Arial" w:cs="Arial"/>
          <w:color w:val="000000"/>
          <w:sz w:val="18"/>
          <w:szCs w:val="18"/>
          <w:lang w:val="en-GB"/>
        </w:rPr>
      </w:pPr>
      <w:r w:rsidRPr="00475531">
        <w:rPr>
          <w:rFonts w:ascii="Arial" w:hAnsi="Arial" w:cs="Arial"/>
          <w:color w:val="000000"/>
          <w:sz w:val="18"/>
          <w:szCs w:val="18"/>
          <w:lang w:val="en-GB"/>
        </w:rPr>
        <w:t>Daily package volume growth was led by International export and U.S. Domestic Ground, up 6.7% and 3.0%, respectively. Customers around the globe continue to seek lower cost solutions as demonstrated by the 11% jump in International deferred export products per day.</w:t>
      </w:r>
    </w:p>
    <w:p w14:paraId="1AA079FE" w14:textId="77777777" w:rsidR="004B5742" w:rsidRPr="00475531" w:rsidRDefault="004B5742" w:rsidP="003038AE">
      <w:pPr>
        <w:pStyle w:val="NormaleWeb"/>
        <w:spacing w:before="60" w:beforeAutospacing="0" w:after="0" w:afterAutospacing="0" w:line="312" w:lineRule="atLeast"/>
        <w:rPr>
          <w:rFonts w:ascii="Arial" w:hAnsi="Arial" w:cs="Arial"/>
          <w:color w:val="000000"/>
          <w:sz w:val="18"/>
          <w:szCs w:val="18"/>
          <w:lang w:val="en-GB"/>
        </w:rPr>
      </w:pPr>
      <w:r w:rsidRPr="00475531">
        <w:rPr>
          <w:rFonts w:ascii="Arial" w:hAnsi="Arial" w:cs="Arial"/>
          <w:color w:val="000000"/>
          <w:sz w:val="18"/>
          <w:szCs w:val="18"/>
          <w:lang w:val="en-GB"/>
        </w:rPr>
        <w:t>Last year, on a reported basis, third quarter diluted earnings per share was $0.48 as a result of an after-tax, non-cash charge of $559 million to restructure pension liabilities for certain employees.</w:t>
      </w:r>
    </w:p>
    <w:p w14:paraId="1974CBA2" w14:textId="77777777" w:rsidR="004B5742" w:rsidRPr="00475531" w:rsidRDefault="004B5742" w:rsidP="003038AE">
      <w:pPr>
        <w:pStyle w:val="NormaleWeb"/>
        <w:spacing w:before="60" w:beforeAutospacing="0" w:after="0" w:afterAutospacing="0" w:line="312" w:lineRule="atLeast"/>
        <w:rPr>
          <w:rFonts w:ascii="Arial" w:hAnsi="Arial" w:cs="Arial"/>
          <w:color w:val="000000"/>
          <w:sz w:val="18"/>
          <w:szCs w:val="18"/>
          <w:lang w:val="en-GB"/>
        </w:rPr>
      </w:pPr>
      <w:r w:rsidRPr="00475531">
        <w:rPr>
          <w:rFonts w:ascii="Arial" w:hAnsi="Arial" w:cs="Arial"/>
          <w:color w:val="000000"/>
          <w:sz w:val="18"/>
          <w:szCs w:val="18"/>
          <w:lang w:val="en-GB"/>
        </w:rPr>
        <w:t>"UPS is continuing to build global capabilities that position the company to meet the evolving supply chain needs of customers," said Scott Davis, UPS chairman and CEO. "We are making investments in emerging markets, healthcare distribution and our worldwide retail delivery models, ensuring that UPS delivers both the solutions customers require and the returns our shareowners expect."</w:t>
      </w:r>
    </w:p>
    <w:p w14:paraId="30B4CED5" w14:textId="77777777" w:rsidR="004B5742" w:rsidRPr="00475531" w:rsidRDefault="004B5742" w:rsidP="003038AE">
      <w:pPr>
        <w:pStyle w:val="NormaleWeb"/>
        <w:spacing w:before="60" w:beforeAutospacing="0" w:after="0" w:afterAutospacing="0" w:line="312" w:lineRule="atLeast"/>
        <w:rPr>
          <w:rFonts w:ascii="Arial" w:hAnsi="Arial" w:cs="Arial"/>
          <w:color w:val="000000"/>
          <w:sz w:val="18"/>
          <w:szCs w:val="18"/>
          <w:lang w:val="en-GB"/>
        </w:rPr>
      </w:pPr>
      <w:r w:rsidRPr="00475531">
        <w:rPr>
          <w:rStyle w:val="Enfasigrassetto"/>
          <w:rFonts w:ascii="Arial" w:hAnsi="Arial" w:cs="Arial"/>
          <w:bCs/>
          <w:color w:val="000000"/>
          <w:sz w:val="18"/>
          <w:szCs w:val="18"/>
          <w:u w:val="single"/>
          <w:lang w:val="en-GB"/>
        </w:rPr>
        <w:t>Cash Flow</w:t>
      </w:r>
    </w:p>
    <w:p w14:paraId="236F9813" w14:textId="77777777" w:rsidR="004B5742" w:rsidRPr="00475531" w:rsidRDefault="004B5742" w:rsidP="003038AE">
      <w:pPr>
        <w:pStyle w:val="NormaleWeb"/>
        <w:spacing w:before="60" w:beforeAutospacing="0" w:after="0" w:afterAutospacing="0" w:line="312" w:lineRule="atLeast"/>
        <w:rPr>
          <w:rFonts w:ascii="Arial" w:hAnsi="Arial" w:cs="Arial"/>
          <w:color w:val="000000"/>
          <w:sz w:val="18"/>
          <w:szCs w:val="18"/>
          <w:lang w:val="en-GB"/>
        </w:rPr>
      </w:pPr>
      <w:r w:rsidRPr="00475531">
        <w:rPr>
          <w:rFonts w:ascii="Arial" w:hAnsi="Arial" w:cs="Arial"/>
          <w:color w:val="000000"/>
          <w:sz w:val="18"/>
          <w:szCs w:val="18"/>
          <w:lang w:val="en-GB"/>
        </w:rPr>
        <w:t>For the nine months ended Sept. 30, UPS generated $3.6 billion in free cash flow after capital expenditures of $1.6 billion. The company paid dividends of $1.7 billion, an increase of nearly 9% per share over the prior year, and repurchased 33 million shares for $2.9 billion.</w:t>
      </w:r>
    </w:p>
    <w:p w14:paraId="0B29CA73" w14:textId="77777777" w:rsidR="004B5742" w:rsidRPr="00475531" w:rsidRDefault="004B5742" w:rsidP="003038AE">
      <w:pPr>
        <w:pStyle w:val="NormaleWeb"/>
        <w:spacing w:before="60" w:beforeAutospacing="0" w:after="0" w:afterAutospacing="0" w:line="312" w:lineRule="atLeast"/>
        <w:rPr>
          <w:rFonts w:ascii="Arial" w:hAnsi="Arial" w:cs="Arial"/>
          <w:color w:val="000000"/>
          <w:sz w:val="18"/>
          <w:szCs w:val="18"/>
          <w:lang w:val="en-GB"/>
        </w:rPr>
      </w:pPr>
      <w:r w:rsidRPr="00475531">
        <w:rPr>
          <w:rStyle w:val="Enfasigrassetto"/>
          <w:rFonts w:ascii="Arial" w:hAnsi="Arial" w:cs="Arial"/>
          <w:bCs/>
          <w:color w:val="000000"/>
          <w:sz w:val="18"/>
          <w:szCs w:val="18"/>
          <w:u w:val="single"/>
          <w:lang w:val="en-GB"/>
        </w:rPr>
        <w:t>U.S. Domestic Package</w:t>
      </w:r>
    </w:p>
    <w:p w14:paraId="5D48646F" w14:textId="77777777" w:rsidR="004B5742" w:rsidRPr="00475531" w:rsidRDefault="004B5742" w:rsidP="003038AE">
      <w:pPr>
        <w:pStyle w:val="NormaleWeb"/>
        <w:spacing w:before="60" w:beforeAutospacing="0" w:after="0" w:afterAutospacing="0" w:line="312" w:lineRule="atLeast"/>
        <w:rPr>
          <w:rFonts w:ascii="Arial" w:hAnsi="Arial" w:cs="Arial"/>
          <w:color w:val="000000"/>
          <w:sz w:val="18"/>
          <w:szCs w:val="18"/>
          <w:lang w:val="en-GB"/>
        </w:rPr>
      </w:pPr>
      <w:r w:rsidRPr="00475531">
        <w:rPr>
          <w:rFonts w:ascii="Arial" w:hAnsi="Arial" w:cs="Arial"/>
          <w:color w:val="000000"/>
          <w:sz w:val="18"/>
          <w:szCs w:val="18"/>
          <w:lang w:val="en-GB"/>
        </w:rPr>
        <w:t>U.S. Domestic third quarter operating profit was $1.2 billion, up nearly 16%, and operating margin expanded 140 basis points over the prior year adjusted result, to 14.4%.  Revenue increased 5.0% to $8.3 billion. Volume growth, cost reductions due to efficiency gains and safety improvements, as well as the benefit of one additional operating day, contributed to the improvement.</w:t>
      </w:r>
    </w:p>
    <w:p w14:paraId="3D41DB2E" w14:textId="77777777" w:rsidR="004B5742" w:rsidRPr="00475531" w:rsidRDefault="004B5742" w:rsidP="003038AE">
      <w:pPr>
        <w:pStyle w:val="NormaleWeb"/>
        <w:spacing w:before="60" w:beforeAutospacing="0" w:after="0" w:afterAutospacing="0" w:line="312" w:lineRule="atLeast"/>
        <w:rPr>
          <w:rFonts w:ascii="Arial" w:hAnsi="Arial" w:cs="Arial"/>
          <w:color w:val="000000"/>
          <w:sz w:val="18"/>
          <w:szCs w:val="18"/>
          <w:lang w:val="en-GB"/>
        </w:rPr>
      </w:pPr>
      <w:r w:rsidRPr="00475531">
        <w:rPr>
          <w:rFonts w:ascii="Arial" w:hAnsi="Arial" w:cs="Arial"/>
          <w:color w:val="000000"/>
          <w:sz w:val="18"/>
          <w:szCs w:val="18"/>
          <w:lang w:val="en-GB"/>
        </w:rPr>
        <w:t>On a reported basis, third quarter 2012 U.S. Domestic operating profit was $129 million and operating margin was 1.6% as a result of the pension restructuring charge.</w:t>
      </w:r>
    </w:p>
    <w:p w14:paraId="228239EC" w14:textId="77777777" w:rsidR="004B5742" w:rsidRPr="00475531" w:rsidRDefault="004B5742" w:rsidP="003038AE">
      <w:pPr>
        <w:pStyle w:val="NormaleWeb"/>
        <w:spacing w:before="60" w:beforeAutospacing="0" w:after="0" w:afterAutospacing="0" w:line="312" w:lineRule="atLeast"/>
        <w:rPr>
          <w:rFonts w:ascii="Arial" w:hAnsi="Arial" w:cs="Arial"/>
          <w:color w:val="000000"/>
          <w:sz w:val="18"/>
          <w:szCs w:val="18"/>
          <w:lang w:val="en-GB"/>
        </w:rPr>
      </w:pPr>
      <w:r w:rsidRPr="00475531">
        <w:rPr>
          <w:rFonts w:ascii="Arial" w:hAnsi="Arial" w:cs="Arial"/>
          <w:color w:val="000000"/>
          <w:sz w:val="18"/>
          <w:szCs w:val="18"/>
          <w:lang w:val="en-GB"/>
        </w:rPr>
        <w:t>Total U.S. Domestic revenue per piece was up 1.0%, as higher base rates were mostly offset by lower fuel surcharges, decreased average package weight and changes in both product and customer mix.</w:t>
      </w:r>
    </w:p>
    <w:p w14:paraId="78F4CDC6" w14:textId="77777777" w:rsidR="004B5742" w:rsidRPr="003038AE" w:rsidRDefault="004B5742" w:rsidP="003038AE">
      <w:pPr>
        <w:pStyle w:val="NormaleWeb"/>
        <w:spacing w:before="60" w:beforeAutospacing="0" w:after="0" w:afterAutospacing="0" w:line="312" w:lineRule="atLeast"/>
        <w:rPr>
          <w:rFonts w:ascii="Arial" w:hAnsi="Arial" w:cs="Arial"/>
          <w:color w:val="000000"/>
          <w:sz w:val="18"/>
          <w:szCs w:val="18"/>
          <w:lang w:val="en-GB"/>
        </w:rPr>
      </w:pPr>
      <w:r w:rsidRPr="00475531">
        <w:rPr>
          <w:rFonts w:ascii="Arial" w:hAnsi="Arial" w:cs="Arial"/>
          <w:color w:val="000000"/>
          <w:sz w:val="18"/>
          <w:szCs w:val="18"/>
          <w:lang w:val="en-GB"/>
        </w:rPr>
        <w:t>Daily package volume was 2.3% higher than the same period last year, driven by e-commerce shipments with growth in both B2C and B2B. Next Day Air volume declined 3.3% due to a contraction in letter shipments.</w:t>
      </w:r>
    </w:p>
    <w:sectPr w:rsidR="004B5742" w:rsidRPr="003038AE" w:rsidSect="004B57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EE3222"/>
    <w:multiLevelType w:val="hybridMultilevel"/>
    <w:tmpl w:val="056E9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5934EB6"/>
    <w:multiLevelType w:val="hybridMultilevel"/>
    <w:tmpl w:val="8E9A1836"/>
    <w:lvl w:ilvl="0" w:tplc="2D4AF9A4">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38AE"/>
    <w:rsid w:val="00157ADE"/>
    <w:rsid w:val="001A1577"/>
    <w:rsid w:val="003038AE"/>
    <w:rsid w:val="003D0B15"/>
    <w:rsid w:val="00475531"/>
    <w:rsid w:val="004B5742"/>
    <w:rsid w:val="0054651B"/>
    <w:rsid w:val="005B774F"/>
    <w:rsid w:val="00790213"/>
    <w:rsid w:val="0088111B"/>
    <w:rsid w:val="00D01369"/>
    <w:rsid w:val="00D90C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7C5D3661"/>
  <w15:docId w15:val="{BCB53BE4-91B3-4FF2-92E5-6848690C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link w:val="Titolo1Carattere"/>
    <w:uiPriority w:val="99"/>
    <w:qFormat/>
    <w:rsid w:val="003038AE"/>
    <w:pPr>
      <w:spacing w:before="100" w:beforeAutospacing="1" w:after="100" w:afterAutospacing="1"/>
      <w:outlineLvl w:val="0"/>
    </w:pPr>
    <w:rPr>
      <w:b/>
      <w:bCs/>
      <w:kern w:val="36"/>
      <w:sz w:val="48"/>
      <w:szCs w:val="48"/>
    </w:rPr>
  </w:style>
  <w:style w:type="paragraph" w:styleId="Titolo4">
    <w:name w:val="heading 4"/>
    <w:basedOn w:val="Normale"/>
    <w:link w:val="Titolo4Carattere"/>
    <w:uiPriority w:val="99"/>
    <w:qFormat/>
    <w:rsid w:val="003038AE"/>
    <w:pPr>
      <w:spacing w:before="100" w:beforeAutospacing="1" w:after="100" w:afterAutospacing="1"/>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715447"/>
    <w:rPr>
      <w:rFonts w:ascii="Cambria" w:eastAsia="Times New Roman" w:hAnsi="Cambria" w:cs="Times New Roman"/>
      <w:b/>
      <w:bCs/>
      <w:kern w:val="32"/>
      <w:sz w:val="32"/>
      <w:szCs w:val="32"/>
    </w:rPr>
  </w:style>
  <w:style w:type="character" w:customStyle="1" w:styleId="Titolo4Carattere">
    <w:name w:val="Titolo 4 Carattere"/>
    <w:link w:val="Titolo4"/>
    <w:uiPriority w:val="9"/>
    <w:semiHidden/>
    <w:rsid w:val="00715447"/>
    <w:rPr>
      <w:rFonts w:ascii="Calibri" w:eastAsia="Times New Roman" w:hAnsi="Calibri" w:cs="Times New Roman"/>
      <w:b/>
      <w:bCs/>
      <w:sz w:val="28"/>
      <w:szCs w:val="28"/>
    </w:rPr>
  </w:style>
  <w:style w:type="character" w:styleId="Collegamentoipertestuale">
    <w:name w:val="Hyperlink"/>
    <w:uiPriority w:val="99"/>
    <w:rsid w:val="003038AE"/>
    <w:rPr>
      <w:color w:val="0000FF"/>
      <w:u w:val="single"/>
    </w:rPr>
  </w:style>
  <w:style w:type="paragraph" w:styleId="NormaleWeb">
    <w:name w:val="Normal (Web)"/>
    <w:basedOn w:val="Normale"/>
    <w:uiPriority w:val="99"/>
    <w:rsid w:val="003038AE"/>
    <w:pPr>
      <w:spacing w:before="100" w:beforeAutospacing="1" w:after="100" w:afterAutospacing="1"/>
    </w:pPr>
  </w:style>
  <w:style w:type="character" w:styleId="Enfasicorsivo">
    <w:name w:val="Emphasis"/>
    <w:uiPriority w:val="99"/>
    <w:qFormat/>
    <w:rsid w:val="003038AE"/>
    <w:rPr>
      <w:i/>
    </w:rPr>
  </w:style>
  <w:style w:type="character" w:styleId="Enfasigrassetto">
    <w:name w:val="Strong"/>
    <w:uiPriority w:val="99"/>
    <w:qFormat/>
    <w:rsid w:val="003038AE"/>
    <w:rPr>
      <w:b/>
    </w:rPr>
  </w:style>
  <w:style w:type="character" w:customStyle="1" w:styleId="apple-converted-space">
    <w:name w:val="apple-converted-space"/>
    <w:uiPriority w:val="99"/>
    <w:rsid w:val="003038AE"/>
    <w:rPr>
      <w:rFonts w:cs="Times New Roman"/>
    </w:rPr>
  </w:style>
  <w:style w:type="character" w:customStyle="1" w:styleId="strong1">
    <w:name w:val="strong1"/>
    <w:uiPriority w:val="99"/>
    <w:rsid w:val="003038AE"/>
    <w:rPr>
      <w:rFonts w:cs="Times New Roman"/>
    </w:rPr>
  </w:style>
  <w:style w:type="paragraph" w:customStyle="1" w:styleId="email">
    <w:name w:val="email"/>
    <w:basedOn w:val="Normale"/>
    <w:uiPriority w:val="99"/>
    <w:rsid w:val="003038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398009">
      <w:marLeft w:val="0"/>
      <w:marRight w:val="0"/>
      <w:marTop w:val="0"/>
      <w:marBottom w:val="0"/>
      <w:divBdr>
        <w:top w:val="none" w:sz="0" w:space="0" w:color="auto"/>
        <w:left w:val="none" w:sz="0" w:space="0" w:color="auto"/>
        <w:bottom w:val="none" w:sz="0" w:space="0" w:color="auto"/>
        <w:right w:val="none" w:sz="0" w:space="0" w:color="auto"/>
      </w:divBdr>
      <w:divsChild>
        <w:div w:id="1739398008">
          <w:marLeft w:val="0"/>
          <w:marRight w:val="0"/>
          <w:marTop w:val="0"/>
          <w:marBottom w:val="0"/>
          <w:divBdr>
            <w:top w:val="none" w:sz="0" w:space="0" w:color="auto"/>
            <w:left w:val="none" w:sz="0" w:space="0" w:color="auto"/>
            <w:bottom w:val="none" w:sz="0" w:space="0" w:color="auto"/>
            <w:right w:val="none" w:sz="0" w:space="0" w:color="auto"/>
          </w:divBdr>
          <w:divsChild>
            <w:div w:id="1739398007">
              <w:marLeft w:val="0"/>
              <w:marRight w:val="0"/>
              <w:marTop w:val="0"/>
              <w:marBottom w:val="0"/>
              <w:divBdr>
                <w:top w:val="none" w:sz="0" w:space="0" w:color="auto"/>
                <w:left w:val="none" w:sz="0" w:space="0" w:color="auto"/>
                <w:bottom w:val="none" w:sz="0" w:space="0" w:color="auto"/>
                <w:right w:val="none" w:sz="0" w:space="0" w:color="auto"/>
              </w:divBdr>
              <w:divsChild>
                <w:div w:id="1739398011">
                  <w:marLeft w:val="0"/>
                  <w:marRight w:val="0"/>
                  <w:marTop w:val="0"/>
                  <w:marBottom w:val="0"/>
                  <w:divBdr>
                    <w:top w:val="none" w:sz="0" w:space="0" w:color="auto"/>
                    <w:left w:val="none" w:sz="0" w:space="0" w:color="auto"/>
                    <w:bottom w:val="none" w:sz="0" w:space="0" w:color="auto"/>
                    <w:right w:val="none" w:sz="0" w:space="0" w:color="auto"/>
                  </w:divBdr>
                </w:div>
                <w:div w:id="173939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98014">
          <w:marLeft w:val="0"/>
          <w:marRight w:val="0"/>
          <w:marTop w:val="0"/>
          <w:marBottom w:val="0"/>
          <w:divBdr>
            <w:top w:val="none" w:sz="0" w:space="0" w:color="auto"/>
            <w:left w:val="none" w:sz="0" w:space="0" w:color="auto"/>
            <w:bottom w:val="none" w:sz="0" w:space="0" w:color="auto"/>
            <w:right w:val="none" w:sz="0" w:space="0" w:color="auto"/>
          </w:divBdr>
          <w:divsChild>
            <w:div w:id="1739398010">
              <w:marLeft w:val="0"/>
              <w:marRight w:val="0"/>
              <w:marTop w:val="0"/>
              <w:marBottom w:val="0"/>
              <w:divBdr>
                <w:top w:val="none" w:sz="0" w:space="0" w:color="auto"/>
                <w:left w:val="none" w:sz="0" w:space="0" w:color="auto"/>
                <w:bottom w:val="none" w:sz="0" w:space="0" w:color="auto"/>
                <w:right w:val="none" w:sz="0" w:space="0" w:color="auto"/>
              </w:divBdr>
            </w:div>
            <w:div w:id="1739398012">
              <w:marLeft w:val="0"/>
              <w:marRight w:val="0"/>
              <w:marTop w:val="0"/>
              <w:marBottom w:val="0"/>
              <w:divBdr>
                <w:top w:val="none" w:sz="0" w:space="0" w:color="auto"/>
                <w:left w:val="none" w:sz="0" w:space="0" w:color="auto"/>
                <w:bottom w:val="none" w:sz="0" w:space="0" w:color="auto"/>
                <w:right w:val="none" w:sz="0" w:space="0" w:color="auto"/>
              </w:divBdr>
              <w:divsChild>
                <w:div w:id="1739398006">
                  <w:marLeft w:val="0"/>
                  <w:marRight w:val="0"/>
                  <w:marTop w:val="0"/>
                  <w:marBottom w:val="0"/>
                  <w:divBdr>
                    <w:top w:val="none" w:sz="0" w:space="0" w:color="auto"/>
                    <w:left w:val="none" w:sz="0" w:space="0" w:color="auto"/>
                    <w:bottom w:val="none" w:sz="0" w:space="0" w:color="auto"/>
                    <w:right w:val="none" w:sz="0" w:space="0" w:color="auto"/>
                  </w:divBdr>
                </w:div>
              </w:divsChild>
            </w:div>
            <w:div w:id="173939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2541</Characters>
  <Application>Microsoft Macintosh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lpstr>
    </vt:vector>
  </TitlesOfParts>
  <Company>Università di Bologna</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dc:creator>
  <cp:keywords/>
  <dc:description/>
  <cp:lastModifiedBy>Utente di Microsoft Office</cp:lastModifiedBy>
  <cp:revision>3</cp:revision>
  <dcterms:created xsi:type="dcterms:W3CDTF">2017-03-20T15:15:00Z</dcterms:created>
  <dcterms:modified xsi:type="dcterms:W3CDTF">2019-03-31T09:56:00Z</dcterms:modified>
</cp:coreProperties>
</file>