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BA671" w14:textId="11D4D5BD" w:rsidR="00851577" w:rsidRPr="00A7275B" w:rsidRDefault="001B0AE8" w:rsidP="00A7275B">
      <w:pPr>
        <w:spacing w:after="197" w:line="276" w:lineRule="auto"/>
        <w:ind w:right="180"/>
        <w:jc w:val="both"/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</w:pP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Italia e Cina intendono mantenere lo slanciodelle loro relazioni bilaterali, anche nello spirito della antica Via della Seta che da millenn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i,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 xml:space="preserve">a partire dalle antiche rotte commerciali, incarna </w:t>
      </w:r>
      <w:r w:rsidR="00851577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 xml:space="preserve">fra civiltà orientale e occidentale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 xml:space="preserve">l’apertura al dialogo e la reciproca conoscenza, 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 xml:space="preserve">e promuoverne lo sviluppo ad un livello più elevato, perseverando nella pace e nella cooperazione. </w:t>
      </w:r>
    </w:p>
    <w:p w14:paraId="206C1135" w14:textId="64E0D04C" w:rsidR="00A7275B" w:rsidRPr="00A7275B" w:rsidRDefault="00C857FC" w:rsidP="00A7275B">
      <w:pPr>
        <w:spacing w:after="197" w:line="276" w:lineRule="auto"/>
        <w:ind w:right="180"/>
        <w:jc w:val="both"/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</w:pP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>意大利和中国愿本着古老丝绸之路精神，保持双边关系发展势头。千年的丝绸之路精神，源自古老的贸易路线，体现了东西文明之间开放对话，互相了解。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>推动双边关系向更高水平发展，促进和平与合作。</w:t>
      </w:r>
    </w:p>
    <w:p w14:paraId="036D9A9A" w14:textId="1B6BC702" w:rsidR="006848C6" w:rsidRPr="00A7275B" w:rsidRDefault="001B0AE8" w:rsidP="00A7275B">
      <w:pPr>
        <w:spacing w:after="197" w:line="276" w:lineRule="auto"/>
        <w:ind w:right="180"/>
        <w:jc w:val="both"/>
        <w:rPr>
          <w:rFonts w:ascii="Times New Roman" w:eastAsia="KaiTi" w:hAnsi="Times New Roman" w:cs="Times New Roman"/>
          <w:noProof/>
          <w:sz w:val="32"/>
          <w:szCs w:val="32"/>
          <w:lang w:val="it-IT"/>
        </w:rPr>
      </w:pP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In tale contesto, le due parti hanno ribadito la volontà di rafforzare la fiducia reciproca</w:t>
      </w:r>
      <w:r w:rsidRPr="00A7275B">
        <w:rPr>
          <w:rFonts w:ascii="Times New Roman" w:eastAsia="KaiTi" w:hAnsi="Times New Roman" w:cs="Times New Roman"/>
          <w:noProof/>
          <w:spacing w:val="4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3"/>
          <w:sz w:val="32"/>
          <w:szCs w:val="32"/>
          <w:lang w:val="it-IT"/>
        </w:rPr>
        <w:t xml:space="preserve">e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di</w:t>
      </w:r>
      <w:r w:rsidRPr="00A7275B">
        <w:rPr>
          <w:rFonts w:ascii="Times New Roman" w:eastAsia="KaiTi" w:hAnsi="Times New Roman" w:cs="Times New Roman"/>
          <w:noProof/>
          <w:spacing w:val="43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mantenere</w:t>
      </w:r>
      <w:r w:rsidRPr="00A7275B">
        <w:rPr>
          <w:rFonts w:ascii="Times New Roman" w:eastAsia="KaiTi" w:hAnsi="Times New Roman" w:cs="Times New Roman"/>
          <w:noProof/>
          <w:spacing w:val="3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gli</w:t>
      </w:r>
      <w:r w:rsidRPr="00A7275B">
        <w:rPr>
          <w:rFonts w:ascii="Times New Roman" w:eastAsia="KaiTi" w:hAnsi="Times New Roman" w:cs="Times New Roman"/>
          <w:noProof/>
          <w:spacing w:val="40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scambi</w:t>
      </w:r>
      <w:r w:rsidRPr="00A7275B">
        <w:rPr>
          <w:rFonts w:ascii="Times New Roman" w:eastAsia="KaiTi" w:hAnsi="Times New Roman" w:cs="Times New Roman"/>
          <w:noProof/>
          <w:spacing w:val="40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di</w:t>
      </w:r>
      <w:r w:rsidRPr="00A7275B">
        <w:rPr>
          <w:rFonts w:ascii="Times New Roman" w:eastAsia="KaiTi" w:hAnsi="Times New Roman" w:cs="Times New Roman"/>
          <w:noProof/>
          <w:spacing w:val="38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alto</w:t>
      </w:r>
      <w:r w:rsidRPr="00A7275B">
        <w:rPr>
          <w:rFonts w:ascii="Times New Roman" w:eastAsia="KaiTi" w:hAnsi="Times New Roman" w:cs="Times New Roman"/>
          <w:noProof/>
          <w:spacing w:val="4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livello</w:t>
      </w:r>
      <w:r w:rsidRPr="00A7275B">
        <w:rPr>
          <w:rFonts w:ascii="Times New Roman" w:eastAsia="KaiTi" w:hAnsi="Times New Roman" w:cs="Times New Roman"/>
          <w:noProof/>
          <w:spacing w:val="44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istituzionale</w:t>
      </w:r>
      <w:r w:rsidR="00A7275B" w:rsidRPr="00A7275B">
        <w:rPr>
          <w:rFonts w:ascii="Times New Roman" w:eastAsia="KaiTi" w:hAnsi="Times New Roman" w:cs="Times New Roman"/>
          <w:noProof/>
          <w:sz w:val="32"/>
          <w:szCs w:val="32"/>
          <w:lang w:val="it-IT" w:eastAsia="zh-CN"/>
        </w:rPr>
        <w:t xml:space="preserve">,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sulla</w:t>
      </w:r>
      <w:r w:rsidRPr="00A7275B">
        <w:rPr>
          <w:rFonts w:ascii="Times New Roman" w:eastAsia="KaiTi" w:hAnsi="Times New Roman" w:cs="Times New Roman"/>
          <w:noProof/>
          <w:spacing w:val="8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3"/>
          <w:sz w:val="32"/>
          <w:szCs w:val="32"/>
          <w:lang w:val="it-IT"/>
        </w:rPr>
        <w:t>base</w:t>
      </w:r>
      <w:r w:rsidRPr="00A7275B">
        <w:rPr>
          <w:rFonts w:ascii="Times New Roman" w:eastAsia="KaiTi" w:hAnsi="Times New Roman" w:cs="Times New Roman"/>
          <w:noProof/>
          <w:spacing w:val="8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4"/>
          <w:sz w:val="32"/>
          <w:szCs w:val="32"/>
          <w:lang w:val="it-IT"/>
        </w:rPr>
        <w:t>del</w:t>
      </w:r>
      <w:r w:rsidRPr="00A7275B">
        <w:rPr>
          <w:rFonts w:ascii="Times New Roman" w:eastAsia="KaiTi" w:hAnsi="Times New Roman" w:cs="Times New Roman"/>
          <w:noProof/>
          <w:spacing w:val="7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rispetto</w:t>
      </w:r>
      <w:r w:rsidRPr="00A7275B">
        <w:rPr>
          <w:rFonts w:ascii="Times New Roman" w:eastAsia="KaiTi" w:hAnsi="Times New Roman" w:cs="Times New Roman"/>
          <w:noProof/>
          <w:spacing w:val="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4"/>
          <w:sz w:val="32"/>
          <w:szCs w:val="32"/>
          <w:lang w:val="it-IT"/>
        </w:rPr>
        <w:t>dei</w:t>
      </w:r>
      <w:r w:rsidRPr="00A7275B">
        <w:rPr>
          <w:rFonts w:ascii="Times New Roman" w:eastAsia="KaiTi" w:hAnsi="Times New Roman" w:cs="Times New Roman"/>
          <w:noProof/>
          <w:spacing w:val="7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principi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della</w:t>
      </w:r>
      <w:r w:rsidRPr="00A7275B">
        <w:rPr>
          <w:rFonts w:ascii="Times New Roman" w:eastAsia="KaiTi" w:hAnsi="Times New Roman" w:cs="Times New Roman"/>
          <w:noProof/>
          <w:spacing w:val="8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sovranità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0"/>
          <w:sz w:val="32"/>
          <w:szCs w:val="32"/>
          <w:lang w:val="it-IT"/>
        </w:rPr>
        <w:t xml:space="preserve">e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 xml:space="preserve">dell’integrità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territoriale.</w:t>
      </w:r>
      <w:r w:rsidRPr="00A7275B">
        <w:rPr>
          <w:rFonts w:ascii="Times New Roman" w:eastAsia="KaiTi" w:hAnsi="Times New Roman" w:cs="Times New Roman"/>
          <w:noProof/>
          <w:spacing w:val="80"/>
          <w:sz w:val="32"/>
          <w:szCs w:val="32"/>
          <w:lang w:val="it-IT"/>
        </w:rPr>
        <w:t xml:space="preserve"> </w:t>
      </w:r>
    </w:p>
    <w:p w14:paraId="40782BEE" w14:textId="3B69A28E" w:rsidR="00A7275B" w:rsidRPr="00A7275B" w:rsidRDefault="00A7275B" w:rsidP="00A7275B">
      <w:pPr>
        <w:ind w:rightChars="200" w:right="440" w:firstLineChars="200" w:firstLine="640"/>
        <w:rPr>
          <w:rFonts w:ascii="Times New Roman" w:eastAsia="KaiTi" w:hAnsi="Times New Roman" w:cs="Times New Roman"/>
          <w:sz w:val="32"/>
          <w:szCs w:val="32"/>
          <w:lang w:eastAsia="zh-CN"/>
        </w:rPr>
      </w:pP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在此背景下，双方重申愿在尊重主权和领土完整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原则的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基础上，加强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互相信任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，保持高层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机构交流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。</w:t>
      </w:r>
    </w:p>
    <w:p w14:paraId="6F537DAC" w14:textId="5E8DF295" w:rsidR="001B0AE8" w:rsidRPr="00A7275B" w:rsidRDefault="001B0AE8" w:rsidP="00A7275B">
      <w:pPr>
        <w:spacing w:after="197" w:line="276" w:lineRule="auto"/>
        <w:ind w:right="180"/>
        <w:jc w:val="both"/>
        <w:rPr>
          <w:rFonts w:ascii="Times New Roman" w:eastAsia="KaiTi" w:hAnsi="Times New Roman" w:cs="Times New Roman"/>
          <w:noProof/>
          <w:sz w:val="32"/>
          <w:szCs w:val="32"/>
          <w:lang w:val="it-IT" w:eastAsia="zh-CN"/>
        </w:rPr>
      </w:pP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Riconfermano</w:t>
      </w:r>
      <w:r w:rsidRPr="00A7275B">
        <w:rPr>
          <w:rFonts w:ascii="Times New Roman" w:eastAsia="KaiTi" w:hAnsi="Times New Roman" w:cs="Times New Roman"/>
          <w:noProof/>
          <w:spacing w:val="84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l’impegno</w:t>
      </w:r>
      <w:r w:rsidRPr="00A7275B">
        <w:rPr>
          <w:rFonts w:ascii="Times New Roman" w:eastAsia="KaiTi" w:hAnsi="Times New Roman" w:cs="Times New Roman"/>
          <w:noProof/>
          <w:spacing w:val="84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43"/>
          <w:sz w:val="32"/>
          <w:szCs w:val="32"/>
          <w:lang w:val="it-IT"/>
        </w:rPr>
        <w:t xml:space="preserve">a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prevedere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un</w:t>
      </w:r>
      <w:r w:rsidRPr="00A7275B">
        <w:rPr>
          <w:rFonts w:ascii="Times New Roman" w:eastAsia="KaiTi" w:hAnsi="Times New Roman" w:cs="Times New Roman"/>
          <w:noProof/>
          <w:spacing w:val="8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 xml:space="preserve">incontro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annuale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 xml:space="preserve"> tra</w:t>
      </w:r>
      <w:r w:rsidRPr="00A7275B">
        <w:rPr>
          <w:rFonts w:ascii="Times New Roman" w:eastAsia="KaiTi" w:hAnsi="Times New Roman" w:cs="Times New Roman"/>
          <w:noProof/>
          <w:spacing w:val="10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54"/>
          <w:sz w:val="32"/>
          <w:szCs w:val="32"/>
          <w:lang w:val="it-IT"/>
        </w:rPr>
        <w:t xml:space="preserve">i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due</w:t>
      </w:r>
      <w:r w:rsidRPr="00A7275B">
        <w:rPr>
          <w:rFonts w:ascii="Times New Roman" w:eastAsia="KaiTi" w:hAnsi="Times New Roman" w:cs="Times New Roman"/>
          <w:noProof/>
          <w:spacing w:val="10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Primi</w:t>
      </w:r>
      <w:r w:rsidRPr="00A7275B">
        <w:rPr>
          <w:rFonts w:ascii="Times New Roman" w:eastAsia="KaiTi" w:hAnsi="Times New Roman" w:cs="Times New Roman"/>
          <w:noProof/>
          <w:spacing w:val="108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Ministri,</w:t>
      </w:r>
      <w:r w:rsidRPr="00A7275B">
        <w:rPr>
          <w:rFonts w:ascii="Times New Roman" w:eastAsia="KaiTi" w:hAnsi="Times New Roman" w:cs="Times New Roman"/>
          <w:noProof/>
          <w:spacing w:val="10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con</w:t>
      </w:r>
      <w:r w:rsidRPr="00A7275B">
        <w:rPr>
          <w:rFonts w:ascii="Times New Roman" w:eastAsia="KaiTi" w:hAnsi="Times New Roman" w:cs="Times New Roman"/>
          <w:noProof/>
          <w:spacing w:val="11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modalità</w:t>
      </w:r>
      <w:r w:rsidRPr="00A7275B">
        <w:rPr>
          <w:rFonts w:ascii="Times New Roman" w:eastAsia="KaiTi" w:hAnsi="Times New Roman" w:cs="Times New Roman"/>
          <w:noProof/>
          <w:spacing w:val="10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flessibile,</w:t>
      </w:r>
      <w:r w:rsidR="00A7275B"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 xml:space="preserve">e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concordano</w:t>
      </w:r>
      <w:r w:rsidRPr="00A7275B">
        <w:rPr>
          <w:rFonts w:ascii="Times New Roman" w:eastAsia="KaiTi" w:hAnsi="Times New Roman" w:cs="Times New Roman"/>
          <w:noProof/>
          <w:spacing w:val="27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di</w:t>
      </w:r>
      <w:r w:rsidRPr="00A7275B">
        <w:rPr>
          <w:rFonts w:ascii="Times New Roman" w:eastAsia="KaiTi" w:hAnsi="Times New Roman" w:cs="Times New Roman"/>
          <w:noProof/>
          <w:spacing w:val="1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attuare</w:t>
      </w:r>
      <w:r w:rsidRPr="00A7275B">
        <w:rPr>
          <w:rFonts w:ascii="Times New Roman" w:eastAsia="KaiTi" w:hAnsi="Times New Roman" w:cs="Times New Roman"/>
          <w:noProof/>
          <w:spacing w:val="27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il</w:t>
      </w:r>
      <w:r w:rsidRPr="00A7275B">
        <w:rPr>
          <w:rFonts w:ascii="Times New Roman" w:eastAsia="KaiTi" w:hAnsi="Times New Roman" w:cs="Times New Roman"/>
          <w:noProof/>
          <w:spacing w:val="1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presente</w:t>
      </w:r>
      <w:r w:rsidRPr="00A7275B">
        <w:rPr>
          <w:rFonts w:ascii="Times New Roman" w:eastAsia="KaiTi" w:hAnsi="Times New Roman" w:cs="Times New Roman"/>
          <w:noProof/>
          <w:spacing w:val="1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4"/>
          <w:sz w:val="32"/>
          <w:szCs w:val="32"/>
          <w:lang w:val="it-IT"/>
        </w:rPr>
        <w:t>Piano</w:t>
      </w:r>
      <w:r w:rsidRPr="00A7275B">
        <w:rPr>
          <w:rFonts w:ascii="Times New Roman" w:eastAsia="KaiTi" w:hAnsi="Times New Roman" w:cs="Times New Roman"/>
          <w:noProof/>
          <w:spacing w:val="27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d'azione,</w:t>
      </w:r>
      <w:r w:rsidRPr="00A7275B">
        <w:rPr>
          <w:rFonts w:ascii="Times New Roman" w:eastAsia="KaiTi" w:hAnsi="Times New Roman" w:cs="Times New Roman"/>
          <w:noProof/>
          <w:spacing w:val="1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7"/>
          <w:sz w:val="32"/>
          <w:szCs w:val="32"/>
          <w:lang w:val="it-IT"/>
        </w:rPr>
        <w:t>di</w:t>
      </w:r>
      <w:r w:rsidRPr="00A7275B">
        <w:rPr>
          <w:rFonts w:ascii="Times New Roman" w:eastAsia="KaiTi" w:hAnsi="Times New Roman" w:cs="Times New Roman"/>
          <w:noProof/>
          <w:spacing w:val="26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rafforzare</w:t>
      </w:r>
      <w:r w:rsidRPr="00A7275B">
        <w:rPr>
          <w:rFonts w:ascii="Times New Roman" w:eastAsia="KaiTi" w:hAnsi="Times New Roman" w:cs="Times New Roman"/>
          <w:noProof/>
          <w:spacing w:val="1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4"/>
          <w:sz w:val="32"/>
          <w:szCs w:val="32"/>
          <w:lang w:val="it-IT"/>
        </w:rPr>
        <w:t xml:space="preserve">il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coordinamento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delle</w:t>
      </w:r>
      <w:r w:rsidRPr="00A7275B">
        <w:rPr>
          <w:rFonts w:ascii="Times New Roman" w:eastAsia="KaiTi" w:hAnsi="Times New Roman" w:cs="Times New Roman"/>
          <w:noProof/>
          <w:spacing w:val="80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loro</w:t>
      </w:r>
      <w:r w:rsidRPr="00A7275B">
        <w:rPr>
          <w:rFonts w:ascii="Times New Roman" w:eastAsia="KaiTi" w:hAnsi="Times New Roman" w:cs="Times New Roman"/>
          <w:noProof/>
          <w:spacing w:val="8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rispettive</w:t>
      </w:r>
      <w:r w:rsidRPr="00A7275B">
        <w:rPr>
          <w:rFonts w:ascii="Times New Roman" w:eastAsia="KaiTi" w:hAnsi="Times New Roman" w:cs="Times New Roman"/>
          <w:noProof/>
          <w:spacing w:val="80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strategie</w:t>
      </w:r>
      <w:r w:rsidRPr="00A7275B">
        <w:rPr>
          <w:rFonts w:ascii="Times New Roman" w:eastAsia="KaiTi" w:hAnsi="Times New Roman" w:cs="Times New Roman"/>
          <w:noProof/>
          <w:spacing w:val="80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2"/>
          <w:sz w:val="32"/>
          <w:szCs w:val="32"/>
          <w:lang w:val="it-IT"/>
        </w:rPr>
        <w:t>di</w:t>
      </w:r>
      <w:r w:rsidRPr="00A7275B">
        <w:rPr>
          <w:rFonts w:ascii="Times New Roman" w:eastAsia="KaiTi" w:hAnsi="Times New Roman" w:cs="Times New Roman"/>
          <w:noProof/>
          <w:spacing w:val="79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sviluppo</w:t>
      </w:r>
      <w:r w:rsidRPr="00A7275B">
        <w:rPr>
          <w:rFonts w:ascii="Times New Roman" w:eastAsia="KaiTi" w:hAnsi="Times New Roman" w:cs="Times New Roman"/>
          <w:sz w:val="32"/>
          <w:szCs w:val="32"/>
          <w:lang w:val="it-IT" w:eastAsia="zh-CN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42"/>
          <w:sz w:val="32"/>
          <w:szCs w:val="32"/>
          <w:lang w:val="it-IT"/>
        </w:rPr>
        <w:t xml:space="preserve">e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di approfondire</w:t>
      </w:r>
      <w:r w:rsidR="00A7275B" w:rsidRPr="00A7275B">
        <w:rPr>
          <w:rFonts w:ascii="Times New Roman" w:eastAsia="KaiTi" w:hAnsi="Times New Roman" w:cs="Times New Roman"/>
          <w:noProof/>
          <w:sz w:val="32"/>
          <w:szCs w:val="32"/>
          <w:lang w:val="it-IT" w:eastAsia="zh-CN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la</w:t>
      </w:r>
      <w:r w:rsidRPr="00A7275B">
        <w:rPr>
          <w:rFonts w:ascii="Times New Roman" w:eastAsia="KaiTi" w:hAnsi="Times New Roman" w:cs="Times New Roman"/>
          <w:noProof/>
          <w:spacing w:val="12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cooperazione</w:t>
      </w:r>
      <w:r w:rsidRPr="00A7275B">
        <w:rPr>
          <w:rFonts w:ascii="Times New Roman" w:eastAsia="KaiTi" w:hAnsi="Times New Roman" w:cs="Times New Roman"/>
          <w:noProof/>
          <w:spacing w:val="121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in</w:t>
      </w:r>
      <w:r w:rsidRPr="00A7275B">
        <w:rPr>
          <w:rFonts w:ascii="Times New Roman" w:eastAsia="KaiTi" w:hAnsi="Times New Roman" w:cs="Times New Roman"/>
          <w:noProof/>
          <w:spacing w:val="123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vari</w:t>
      </w:r>
      <w:r w:rsidRPr="00A7275B">
        <w:rPr>
          <w:rFonts w:ascii="Times New Roman" w:eastAsia="KaiTi" w:hAnsi="Times New Roman" w:cs="Times New Roman"/>
          <w:noProof/>
          <w:spacing w:val="120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campi</w:t>
      </w:r>
      <w:r w:rsidR="007630FA" w:rsidRPr="00A7275B">
        <w:rPr>
          <w:rFonts w:ascii="Times New Roman" w:eastAsia="KaiTi" w:hAnsi="Times New Roman" w:cs="Times New Roman"/>
          <w:noProof/>
          <w:sz w:val="32"/>
          <w:szCs w:val="32"/>
          <w:lang w:val="it-IT" w:eastAsia="zh-CN"/>
        </w:rPr>
        <w:t>，</w:t>
      </w:r>
      <w:r w:rsidRPr="00A7275B">
        <w:rPr>
          <w:rFonts w:ascii="Times New Roman" w:eastAsia="KaiTi" w:hAnsi="Times New Roman" w:cs="Times New Roman"/>
          <w:noProof/>
          <w:spacing w:val="122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rafforzando</w:t>
      </w:r>
      <w:r w:rsidRPr="00A7275B">
        <w:rPr>
          <w:rFonts w:ascii="Times New Roman" w:eastAsia="KaiTi" w:hAnsi="Times New Roman" w:cs="Times New Roman"/>
          <w:noProof/>
          <w:spacing w:val="123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lastRenderedPageBreak/>
        <w:t>gli scambi</w:t>
      </w:r>
      <w:r w:rsidRPr="00A7275B">
        <w:rPr>
          <w:rFonts w:ascii="Times New Roman" w:eastAsia="KaiTi" w:hAnsi="Times New Roman" w:cs="Times New Roman"/>
          <w:noProof/>
          <w:spacing w:val="55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culturali</w:t>
      </w:r>
      <w:r w:rsidRPr="00A7275B">
        <w:rPr>
          <w:rFonts w:ascii="Times New Roman" w:eastAsia="KaiTi" w:hAnsi="Times New Roman" w:cs="Times New Roman"/>
          <w:noProof/>
          <w:spacing w:val="57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31"/>
          <w:sz w:val="32"/>
          <w:szCs w:val="32"/>
          <w:lang w:val="it-IT"/>
        </w:rPr>
        <w:t xml:space="preserve">e </w:t>
      </w:r>
      <w:r w:rsidRPr="00A7275B">
        <w:rPr>
          <w:rFonts w:ascii="Times New Roman" w:eastAsia="KaiTi" w:hAnsi="Times New Roman" w:cs="Times New Roman"/>
          <w:noProof/>
          <w:spacing w:val="-1"/>
          <w:sz w:val="32"/>
          <w:szCs w:val="32"/>
          <w:lang w:val="it-IT"/>
        </w:rPr>
        <w:t>tra</w:t>
      </w:r>
      <w:r w:rsidRPr="00A7275B">
        <w:rPr>
          <w:rFonts w:ascii="Times New Roman" w:eastAsia="KaiTi" w:hAnsi="Times New Roman" w:cs="Times New Roman"/>
          <w:noProof/>
          <w:spacing w:val="56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le</w:t>
      </w:r>
      <w:r w:rsidRPr="00A7275B">
        <w:rPr>
          <w:rFonts w:ascii="Times New Roman" w:eastAsia="KaiTi" w:hAnsi="Times New Roman" w:cs="Times New Roman"/>
          <w:noProof/>
          <w:spacing w:val="56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rispettive</w:t>
      </w:r>
      <w:r w:rsidRPr="00A7275B">
        <w:rPr>
          <w:rFonts w:ascii="Times New Roman" w:eastAsia="KaiTi" w:hAnsi="Times New Roman" w:cs="Times New Roman"/>
          <w:noProof/>
          <w:spacing w:val="56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/>
        </w:rPr>
        <w:t>società</w:t>
      </w:r>
      <w:r w:rsidRPr="00A7275B">
        <w:rPr>
          <w:rFonts w:ascii="Times New Roman" w:eastAsia="KaiTi" w:hAnsi="Times New Roman" w:cs="Times New Roman"/>
          <w:noProof/>
          <w:spacing w:val="56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civili</w:t>
      </w:r>
      <w:r w:rsidRPr="00A7275B">
        <w:rPr>
          <w:rFonts w:ascii="Times New Roman" w:eastAsia="KaiTi" w:hAnsi="Times New Roman" w:cs="Times New Roman"/>
          <w:noProof/>
          <w:spacing w:val="55"/>
          <w:sz w:val="32"/>
          <w:szCs w:val="32"/>
          <w:lang w:val="it-IT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31"/>
          <w:sz w:val="32"/>
          <w:szCs w:val="32"/>
          <w:lang w:val="it-IT"/>
        </w:rPr>
        <w:t xml:space="preserve">e 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/>
        </w:rPr>
        <w:t>sviluppando</w:t>
      </w:r>
      <w:r w:rsidRPr="00A7275B">
        <w:rPr>
          <w:rFonts w:ascii="Times New Roman" w:eastAsia="KaiTi" w:hAnsi="Times New Roman" w:cs="Times New Roman"/>
          <w:noProof/>
          <w:sz w:val="32"/>
          <w:szCs w:val="32"/>
          <w:lang w:val="it-IT" w:eastAsia="zh-CN"/>
        </w:rPr>
        <w:t xml:space="preserve"> pienamente il potenziale del Partenariato Strategico Globale.</w:t>
      </w:r>
    </w:p>
    <w:p w14:paraId="48CC9F5B" w14:textId="1239CD96" w:rsidR="00A7275B" w:rsidRPr="00A7275B" w:rsidRDefault="00A7275B" w:rsidP="00A7275B">
      <w:pPr>
        <w:ind w:rightChars="200" w:right="440" w:firstLineChars="200" w:firstLine="640"/>
        <w:rPr>
          <w:rFonts w:ascii="Times New Roman" w:eastAsia="KaiTi" w:hAnsi="Times New Roman" w:cs="Times New Roman"/>
          <w:sz w:val="32"/>
          <w:szCs w:val="32"/>
          <w:lang w:eastAsia="zh-CN"/>
        </w:rPr>
      </w:pP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双方愿以灵活形式举办两国总理年度会晤，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同意实施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本行动计划，加强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分别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发展战略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的协调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，深化各领域合作，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加强文化和民间社会之间的交流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，充分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发挥</w:t>
      </w:r>
      <w:r w:rsidRPr="00A7275B">
        <w:rPr>
          <w:rFonts w:ascii="Times New Roman" w:eastAsia="KaiTi" w:hAnsi="Times New Roman" w:cs="Times New Roman"/>
          <w:sz w:val="32"/>
          <w:szCs w:val="32"/>
          <w:lang w:eastAsia="zh-CN"/>
        </w:rPr>
        <w:t>全面战略伙伴关系潜力。</w:t>
      </w:r>
    </w:p>
    <w:p w14:paraId="06A02589" w14:textId="77777777" w:rsidR="00A7275B" w:rsidRPr="00A7275B" w:rsidRDefault="00A7275B" w:rsidP="00A7275B">
      <w:pPr>
        <w:spacing w:after="197" w:line="276" w:lineRule="auto"/>
        <w:ind w:right="180"/>
        <w:jc w:val="both"/>
        <w:rPr>
          <w:rFonts w:ascii="Times New Roman" w:eastAsia="KaiTi" w:hAnsi="Times New Roman" w:cs="Times New Roman"/>
          <w:noProof/>
          <w:sz w:val="32"/>
          <w:szCs w:val="32"/>
          <w:lang w:eastAsia="zh-CN"/>
        </w:rPr>
      </w:pPr>
    </w:p>
    <w:p w14:paraId="41F501D1" w14:textId="565D1A8D" w:rsidR="001B0AE8" w:rsidRDefault="002A5979" w:rsidP="00A7275B">
      <w:pPr>
        <w:spacing w:after="197" w:line="276" w:lineRule="auto"/>
        <w:ind w:left="360" w:right="180" w:firstLine="560"/>
        <w:jc w:val="both"/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</w:pP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Le parti convengono di dare priorità </w:t>
      </w:r>
      <w:r w:rsidR="00C81CA2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nei seguenti settori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>alla cooperazione : 1) commercio e investimenti; 2) finanziario; 3) innovazione scientifica e tecnologica, istruzione;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>4) sviluppo verde e sostenibile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>;</w:t>
      </w:r>
      <w:r w:rsidR="00A7275B"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 xml:space="preserve"> 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val="it-IT" w:eastAsia="zh-CN"/>
        </w:rPr>
        <w:t>5) medico-sanitario; 6) rapporti culturali e scambi people-to-people.</w:t>
      </w:r>
    </w:p>
    <w:p w14:paraId="4CD077ED" w14:textId="59AC3FCF" w:rsidR="00A7275B" w:rsidRPr="00A7275B" w:rsidRDefault="00A7275B" w:rsidP="00A7275B">
      <w:pPr>
        <w:spacing w:after="197" w:line="276" w:lineRule="auto"/>
        <w:ind w:left="360" w:right="180" w:firstLine="560"/>
        <w:jc w:val="both"/>
        <w:rPr>
          <w:rFonts w:ascii="Times New Roman" w:eastAsia="KaiTi" w:hAnsi="Times New Roman" w:cs="Times New Roman"/>
          <w:noProof/>
          <w:spacing w:val="1"/>
          <w:sz w:val="32"/>
          <w:szCs w:val="32"/>
          <w:lang w:eastAsia="zh-CN"/>
        </w:rPr>
      </w:pP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eastAsia="zh-CN"/>
        </w:rPr>
        <w:t>双方</w:t>
      </w:r>
      <w:r>
        <w:rPr>
          <w:rFonts w:ascii="Times New Roman" w:eastAsia="KaiTi" w:hAnsi="Times New Roman" w:cs="Times New Roman" w:hint="eastAsia"/>
          <w:noProof/>
          <w:spacing w:val="1"/>
          <w:sz w:val="32"/>
          <w:szCs w:val="32"/>
          <w:lang w:eastAsia="zh-CN"/>
        </w:rPr>
        <w:t>同意</w:t>
      </w:r>
      <w:r w:rsidRPr="00A7275B">
        <w:rPr>
          <w:rFonts w:ascii="Times New Roman" w:eastAsia="KaiTi" w:hAnsi="Times New Roman" w:cs="Times New Roman"/>
          <w:noProof/>
          <w:spacing w:val="1"/>
          <w:sz w:val="32"/>
          <w:szCs w:val="32"/>
          <w:lang w:eastAsia="zh-CN"/>
        </w:rPr>
        <w:t>优先开展以下领域合作：经贸投资、金融、科技创新和教育、绿色和可持续发展、医疗卫生、人文交流。</w:t>
      </w:r>
    </w:p>
    <w:p w14:paraId="6B64D59F" w14:textId="77777777" w:rsidR="006F6230" w:rsidRPr="00A7275B" w:rsidRDefault="006F6230" w:rsidP="00D00EA2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</w:p>
    <w:p w14:paraId="330FFA9F" w14:textId="77777777" w:rsidR="002A5979" w:rsidRPr="00A7275B" w:rsidRDefault="002A5979">
      <w:pPr>
        <w:widowControl/>
        <w:autoSpaceDE/>
        <w:autoSpaceDN/>
        <w:spacing w:after="160" w:line="278" w:lineRule="auto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br w:type="page"/>
      </w:r>
    </w:p>
    <w:p w14:paraId="5624E6AF" w14:textId="77777777" w:rsidR="002A5979" w:rsidRPr="00834295" w:rsidRDefault="002A5979" w:rsidP="002A5979">
      <w:pPr>
        <w:spacing w:after="197" w:line="276" w:lineRule="auto"/>
        <w:ind w:left="360" w:right="180" w:firstLine="560"/>
        <w:jc w:val="both"/>
        <w:rPr>
          <w:rFonts w:ascii="KaiTi" w:eastAsia="KaiTi" w:hAnsi="KaiTi" w:cs="Times New Roman"/>
          <w:noProof/>
          <w:spacing w:val="1"/>
          <w:sz w:val="28"/>
          <w:szCs w:val="28"/>
          <w:lang w:eastAsia="zh-CN"/>
        </w:rPr>
      </w:pPr>
      <w:bookmarkStart w:id="0" w:name="_GoBack"/>
      <w:r w:rsidRPr="00834295">
        <w:rPr>
          <w:rFonts w:ascii="KaiTi" w:eastAsia="KaiTi" w:hAnsi="KaiTi" w:cs="Times New Roman" w:hint="eastAsia"/>
          <w:noProof/>
          <w:spacing w:val="1"/>
          <w:sz w:val="28"/>
          <w:szCs w:val="28"/>
          <w:lang w:eastAsia="zh-CN"/>
        </w:rPr>
        <w:lastRenderedPageBreak/>
        <w:t>“丝绸之路”之名从何时起？</w:t>
      </w:r>
    </w:p>
    <w:bookmarkEnd w:id="0"/>
    <w:p w14:paraId="72F0386E" w14:textId="18A39201" w:rsidR="002A5979" w:rsidRPr="00A7275B" w:rsidRDefault="002A5979" w:rsidP="002A5979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Da quando viene il nome "Via della Seta"?</w:t>
      </w:r>
    </w:p>
    <w:p w14:paraId="04B1CBED" w14:textId="180492F6" w:rsidR="002A5979" w:rsidRPr="00A7275B" w:rsidRDefault="002A5979" w:rsidP="002A5979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Il nome non 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è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nato con la strada. Il nome apparve per la prima volta nel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1877, quando il geografo tedesco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Ferdinand von Richthofen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(1833-1905) pubblic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ò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l'opera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Tageb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ü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cher aus China. Nell'Introduzione von Richthofen accenna al singolare alla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Seidenstra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ß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e, la 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«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via della seta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»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alludendo all'insieme di itinerari che univano l'Estremo Oriente all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’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Europa.</w:t>
      </w:r>
    </w:p>
    <w:p w14:paraId="64AC8FC8" w14:textId="3FDCD87C" w:rsidR="002A5979" w:rsidRPr="00A7275B" w:rsidRDefault="002A5979" w:rsidP="00D00EA2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Prima che le fosse dato questo nome, nel II secolo d.C. erano state stabilite rotte commerciali che collegavano la Cina e l’Occidente.</w:t>
      </w:r>
    </w:p>
    <w:p w14:paraId="76699D6B" w14:textId="77777777" w:rsidR="002A5979" w:rsidRPr="00A7275B" w:rsidRDefault="002A5979" w:rsidP="00D00EA2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</w:p>
    <w:p w14:paraId="0D2A211E" w14:textId="77777777" w:rsidR="0026163C" w:rsidRPr="00A7275B" w:rsidRDefault="0026163C" w:rsidP="00D00EA2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</w:p>
    <w:p w14:paraId="6E297052" w14:textId="77777777" w:rsidR="00303889" w:rsidRPr="00A7275B" w:rsidRDefault="00303889" w:rsidP="00A7275B">
      <w:pPr>
        <w:spacing w:after="197" w:line="276" w:lineRule="auto"/>
        <w:ind w:right="180"/>
        <w:jc w:val="both"/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</w:pPr>
    </w:p>
    <w:p w14:paraId="5302B6F4" w14:textId="77777777" w:rsidR="002A5979" w:rsidRPr="00A7275B" w:rsidRDefault="002A5979" w:rsidP="000F6652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</w:p>
    <w:p w14:paraId="7972D4EF" w14:textId="74D108D4" w:rsidR="002A5979" w:rsidRPr="00834295" w:rsidRDefault="002A5979" w:rsidP="002A5979">
      <w:pPr>
        <w:spacing w:after="197" w:line="276" w:lineRule="auto"/>
        <w:ind w:left="360" w:right="180" w:firstLine="560"/>
        <w:jc w:val="both"/>
        <w:rPr>
          <w:rFonts w:ascii="KaiTi" w:eastAsia="KaiTi" w:hAnsi="KaiTi" w:cs="Times New Roman"/>
          <w:noProof/>
          <w:spacing w:val="1"/>
          <w:sz w:val="28"/>
          <w:szCs w:val="28"/>
          <w:lang w:val="it-IT" w:eastAsia="zh-CN"/>
        </w:rPr>
      </w:pP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Societ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civile </w:t>
      </w:r>
      <w:r w:rsidRPr="00834295">
        <w:rPr>
          <w:rFonts w:ascii="KaiTi" w:eastAsia="KaiTi" w:hAnsi="KaiTi" w:cs="Times New Roman" w:hint="eastAsia"/>
          <w:noProof/>
          <w:spacing w:val="1"/>
          <w:sz w:val="28"/>
          <w:szCs w:val="28"/>
          <w:lang w:eastAsia="zh-CN"/>
        </w:rPr>
        <w:t>民间社会</w:t>
      </w:r>
      <w:r w:rsidR="00705331" w:rsidRPr="00834295">
        <w:rPr>
          <w:rFonts w:ascii="KaiTi" w:eastAsia="KaiTi" w:hAnsi="KaiTi" w:cs="Times New Roman"/>
          <w:noProof/>
          <w:spacing w:val="1"/>
          <w:sz w:val="28"/>
          <w:szCs w:val="28"/>
          <w:lang w:val="it-IT" w:eastAsia="zh-CN"/>
        </w:rPr>
        <w:t xml:space="preserve"> &amp; </w:t>
      </w:r>
      <w:r w:rsidR="00705331" w:rsidRPr="00834295">
        <w:rPr>
          <w:rFonts w:ascii="KaiTi" w:eastAsia="KaiTi" w:hAnsi="KaiTi" w:cs="Times New Roman" w:hint="eastAsia"/>
          <w:noProof/>
          <w:spacing w:val="1"/>
          <w:sz w:val="28"/>
          <w:szCs w:val="28"/>
          <w:lang w:val="it-IT" w:eastAsia="zh-CN"/>
        </w:rPr>
        <w:t>公民社会</w:t>
      </w:r>
    </w:p>
    <w:p w14:paraId="455FDA1F" w14:textId="77777777" w:rsidR="002A5979" w:rsidRPr="00A7275B" w:rsidRDefault="002A5979" w:rsidP="002A5979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Il termine societ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civile designa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>tutte le forme di azione sociale, messe in atto da persone o gruppi, che non sono n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é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collegate n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é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gestite da autorit</w:t>
      </w:r>
      <w:r w:rsidRPr="00A7275B">
        <w:rPr>
          <w:rFonts w:ascii="Times New Roman" w:eastAsia="楷体" w:hAnsi="Times New Roman" w:cs="Times New Roman" w:hint="eastAsia"/>
          <w:noProof/>
          <w:spacing w:val="1"/>
          <w:sz w:val="28"/>
          <w:szCs w:val="28"/>
          <w:lang w:val="it-IT" w:eastAsia="zh-CN"/>
        </w:rPr>
        <w:t>à</w:t>
      </w:r>
      <w:r w:rsidRPr="00A7275B"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  <w:t xml:space="preserve"> statali.</w:t>
      </w:r>
    </w:p>
    <w:p w14:paraId="4C7E03A0" w14:textId="77777777" w:rsidR="002A5979" w:rsidRPr="00A7275B" w:rsidRDefault="002A5979" w:rsidP="000F6652">
      <w:pPr>
        <w:spacing w:after="197" w:line="276" w:lineRule="auto"/>
        <w:ind w:left="360" w:right="180" w:firstLine="560"/>
        <w:jc w:val="both"/>
        <w:rPr>
          <w:rFonts w:ascii="Times New Roman" w:eastAsia="楷体" w:hAnsi="Times New Roman" w:cs="Times New Roman"/>
          <w:noProof/>
          <w:spacing w:val="1"/>
          <w:sz w:val="28"/>
          <w:szCs w:val="28"/>
          <w:lang w:val="it-IT" w:eastAsia="zh-CN"/>
        </w:rPr>
      </w:pPr>
    </w:p>
    <w:sectPr w:rsidR="002A5979" w:rsidRPr="00A72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楷体">
    <w:altName w:val="Microsoft YaHei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52"/>
    <w:rsid w:val="000F6652"/>
    <w:rsid w:val="001B0AE8"/>
    <w:rsid w:val="001B7C36"/>
    <w:rsid w:val="0026163C"/>
    <w:rsid w:val="002A5979"/>
    <w:rsid w:val="00303889"/>
    <w:rsid w:val="00627FAC"/>
    <w:rsid w:val="006848C6"/>
    <w:rsid w:val="006F6230"/>
    <w:rsid w:val="00705331"/>
    <w:rsid w:val="007630FA"/>
    <w:rsid w:val="0077167E"/>
    <w:rsid w:val="00834295"/>
    <w:rsid w:val="00851577"/>
    <w:rsid w:val="00A7275B"/>
    <w:rsid w:val="00AA20B3"/>
    <w:rsid w:val="00B066C9"/>
    <w:rsid w:val="00C81CA2"/>
    <w:rsid w:val="00C857FC"/>
    <w:rsid w:val="00D00EA2"/>
    <w:rsid w:val="00D06FD6"/>
    <w:rsid w:val="00D10CB0"/>
    <w:rsid w:val="00D85CE9"/>
    <w:rsid w:val="00DB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A1F8"/>
  <w15:chartTrackingRefBased/>
  <w15:docId w15:val="{E077E128-F061-D247-AB5C-96B9A379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6652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6652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6652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6652"/>
    <w:pPr>
      <w:keepNext/>
      <w:keepLines/>
      <w:autoSpaceDE/>
      <w:autoSpaceDN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6652"/>
    <w:pPr>
      <w:keepNext/>
      <w:keepLines/>
      <w:autoSpaceDE/>
      <w:autoSpaceDN/>
      <w:spacing w:before="80" w:after="40" w:line="278" w:lineRule="auto"/>
      <w:outlineLvl w:val="3"/>
    </w:pPr>
    <w:rPr>
      <w:rFonts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6652"/>
    <w:pPr>
      <w:keepNext/>
      <w:keepLines/>
      <w:autoSpaceDE/>
      <w:autoSpaceDN/>
      <w:spacing w:before="80" w:after="40" w:line="278" w:lineRule="auto"/>
      <w:outlineLvl w:val="4"/>
    </w:pPr>
    <w:rPr>
      <w:rFonts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6652"/>
    <w:pPr>
      <w:keepNext/>
      <w:keepLines/>
      <w:autoSpaceDE/>
      <w:autoSpaceDN/>
      <w:spacing w:before="40" w:line="278" w:lineRule="auto"/>
      <w:outlineLvl w:val="5"/>
    </w:pPr>
    <w:rPr>
      <w:rFonts w:cstheme="majorBidi"/>
      <w:b/>
      <w:bCs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6652"/>
    <w:pPr>
      <w:keepNext/>
      <w:keepLines/>
      <w:autoSpaceDE/>
      <w:autoSpaceDN/>
      <w:spacing w:before="40" w:line="278" w:lineRule="auto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6652"/>
    <w:pPr>
      <w:keepNext/>
      <w:keepLines/>
      <w:autoSpaceDE/>
      <w:autoSpaceDN/>
      <w:spacing w:line="278" w:lineRule="auto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6652"/>
    <w:pPr>
      <w:keepNext/>
      <w:keepLines/>
      <w:autoSpaceDE/>
      <w:autoSpaceDN/>
      <w:spacing w:line="278" w:lineRule="auto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66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6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6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6652"/>
    <w:rPr>
      <w:rFonts w:cstheme="majorBidi"/>
      <w:color w:val="0F4761" w:themeColor="accent1" w:themeShade="BF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6652"/>
    <w:rPr>
      <w:rFonts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6652"/>
    <w:rPr>
      <w:rFonts w:cstheme="majorBidi"/>
      <w:b/>
      <w:bCs/>
      <w:color w:val="0F4761" w:themeColor="accent1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6652"/>
    <w:rPr>
      <w:rFonts w:cstheme="majorBidi"/>
      <w:b/>
      <w:bCs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6652"/>
    <w:rPr>
      <w:rFonts w:cstheme="majorBidi"/>
      <w:color w:val="595959" w:themeColor="text1" w:themeTint="A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6652"/>
    <w:rPr>
      <w:rFonts w:eastAsiaTheme="majorEastAsia" w:cstheme="majorBidi"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6652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F6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6652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66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6652"/>
    <w:pPr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66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6652"/>
    <w:pPr>
      <w:autoSpaceDE/>
      <w:autoSpaceDN/>
      <w:spacing w:after="160" w:line="278" w:lineRule="auto"/>
      <w:ind w:left="720"/>
      <w:contextualSpacing/>
    </w:pPr>
    <w:rPr>
      <w:kern w:val="2"/>
      <w:szCs w:val="24"/>
      <w:lang w:eastAsia="zh-CN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F66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6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66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665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597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fengxuan.lin@unimc.it</cp:lastModifiedBy>
  <cp:revision>8</cp:revision>
  <dcterms:created xsi:type="dcterms:W3CDTF">2024-10-07T00:14:00Z</dcterms:created>
  <dcterms:modified xsi:type="dcterms:W3CDTF">2024-10-10T10:51:00Z</dcterms:modified>
</cp:coreProperties>
</file>