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29B" w:rsidRPr="003A229B" w:rsidRDefault="003A229B" w:rsidP="003A229B">
      <w:pPr>
        <w:jc w:val="center"/>
      </w:pPr>
      <w:r>
        <w:t xml:space="preserve">Francesco Orilia, </w:t>
      </w:r>
      <w:r w:rsidRPr="007101B8">
        <w:rPr>
          <w:i/>
        </w:rPr>
        <w:t>Ulisse, il quadrato rotondo e l'attuale re di Francia</w:t>
      </w:r>
      <w:r>
        <w:t>, 2a ed., ETS, Pisa, 2005</w:t>
      </w:r>
    </w:p>
    <w:p w:rsidR="003A229B" w:rsidRPr="005C4CA0" w:rsidRDefault="003A229B" w:rsidP="003A229B">
      <w:pPr>
        <w:jc w:val="center"/>
        <w:rPr>
          <w:i/>
        </w:rPr>
      </w:pPr>
      <w:r w:rsidRPr="005C4CA0">
        <w:rPr>
          <w:i/>
        </w:rPr>
        <w:t>ERRATA CORRIGE</w:t>
      </w:r>
    </w:p>
    <w:p w:rsidR="00F45D0A" w:rsidRDefault="00F45D0A"/>
    <w:p w:rsidR="003A229B" w:rsidRDefault="003A229B">
      <w:r>
        <w:t>p. 6, riga 6: sostituire “sia Giovanni che Mario sono svizzeri” con “Giovanni è italiano e Mario è svizzero”.</w:t>
      </w:r>
    </w:p>
    <w:p w:rsidR="003A229B" w:rsidRDefault="003A229B"/>
    <w:p w:rsidR="003A229B" w:rsidRDefault="003A229B">
      <w:r>
        <w:t>p. 104, riga 10: sostituire “veri” con “falsi”.</w:t>
      </w:r>
    </w:p>
    <w:p w:rsidR="003A229B" w:rsidRDefault="003A229B"/>
    <w:p w:rsidR="003A229B" w:rsidRDefault="003A229B">
      <w:r>
        <w:t>p. 240, riga 8 dal fondo: sostituire “, 6,” con “, 65”.</w:t>
      </w:r>
    </w:p>
    <w:p w:rsidR="003A229B" w:rsidRDefault="003A229B"/>
    <w:p w:rsidR="003A229B" w:rsidRDefault="003A229B">
      <w:r>
        <w:t>p. 241, riga 6 dal fondo: sostituire “</w:t>
      </w:r>
      <w:proofErr w:type="spellStart"/>
      <w:r>
        <w:t>Nijhoff</w:t>
      </w:r>
      <w:proofErr w:type="spellEnd"/>
      <w:r>
        <w:t>” con “Dordrecht”.</w:t>
      </w:r>
    </w:p>
    <w:p w:rsidR="003A229B" w:rsidRDefault="003A229B"/>
    <w:p w:rsidR="003A229B" w:rsidRDefault="003A229B">
      <w:r>
        <w:t xml:space="preserve">p. 245, riga 7 dal fondo: spostare il riferimento bibliografico “P. Van </w:t>
      </w:r>
      <w:proofErr w:type="spellStart"/>
      <w:r>
        <w:t>Inwagen</w:t>
      </w:r>
      <w:proofErr w:type="spellEnd"/>
      <w:r>
        <w:t xml:space="preserve"> …” dopo “G. Usberti …”</w:t>
      </w:r>
    </w:p>
    <w:p w:rsidR="003A229B" w:rsidRDefault="003A229B"/>
    <w:p w:rsidR="003A229B" w:rsidRDefault="003A229B" w:rsidP="003A229B">
      <w:r>
        <w:t>p. 202, riga 13 dal fondo: sostituire “paragrafo” con “capoverso”.</w:t>
      </w:r>
    </w:p>
    <w:p w:rsidR="005A02D3" w:rsidRDefault="005A02D3" w:rsidP="003A229B"/>
    <w:p w:rsidR="005A02D3" w:rsidRDefault="005A02D3">
      <w:pPr>
        <w:spacing w:after="160" w:line="259" w:lineRule="auto"/>
      </w:pPr>
      <w:r>
        <w:br w:type="page"/>
      </w:r>
    </w:p>
    <w:p w:rsidR="003A229B" w:rsidRDefault="003A229B">
      <w:bookmarkStart w:id="0" w:name="_GoBack"/>
      <w:bookmarkEnd w:id="0"/>
    </w:p>
    <w:p w:rsidR="005A02D3" w:rsidRPr="005A02D3" w:rsidRDefault="005A02D3" w:rsidP="005A02D3">
      <w:pPr>
        <w:jc w:val="center"/>
      </w:pPr>
      <w:r>
        <w:t xml:space="preserve">Francesco Orilia, </w:t>
      </w:r>
      <w:r>
        <w:rPr>
          <w:i/>
        </w:rPr>
        <w:t>Ulisse, il quadrato rotondo e l'attuale re di Francia</w:t>
      </w:r>
      <w:r>
        <w:t>, 1a ed., 2002</w:t>
      </w:r>
    </w:p>
    <w:p w:rsidR="005A02D3" w:rsidRDefault="005A02D3" w:rsidP="005A02D3">
      <w:pPr>
        <w:jc w:val="center"/>
        <w:rPr>
          <w:i/>
        </w:rPr>
      </w:pPr>
      <w:r>
        <w:rPr>
          <w:i/>
        </w:rPr>
        <w:t>ERRATA CORRIGE</w:t>
      </w:r>
    </w:p>
    <w:p w:rsidR="005A02D3" w:rsidRDefault="005A02D3" w:rsidP="005A02D3">
      <w:pPr>
        <w:jc w:val="center"/>
        <w:rPr>
          <w:i/>
        </w:rPr>
      </w:pPr>
    </w:p>
    <w:p w:rsidR="005A02D3" w:rsidRDefault="005A02D3" w:rsidP="005A02D3">
      <w:r>
        <w:t xml:space="preserve">Questa nota è rivolta a chi possiede/ha letto/intende leggere il mio libro </w:t>
      </w:r>
      <w:r>
        <w:rPr>
          <w:i/>
        </w:rPr>
        <w:t>Ulisse, il quadrato rotondo e l'attuale re di Francia</w:t>
      </w:r>
      <w:r>
        <w:t xml:space="preserve">, ETS, Pisa, 2002. </w:t>
      </w:r>
    </w:p>
    <w:p w:rsidR="005A02D3" w:rsidRDefault="005A02D3" w:rsidP="005A02D3"/>
    <w:p w:rsidR="005A02D3" w:rsidRDefault="005A02D3" w:rsidP="005A02D3">
      <w:r>
        <w:t xml:space="preserve">Esiste adesso una seconda edizione di questo libro, dove ho eliminato molti refusi e qualche svista di cui mi sono accorto. Dal punto contenutistico però la nuova versione non differisce dalla prima. Vorrei quindi comunicare a chi possiede quest'ultima la seguente lista di </w:t>
      </w:r>
      <w:r>
        <w:rPr>
          <w:i/>
        </w:rPr>
        <w:t>errata corrige</w:t>
      </w:r>
      <w:r>
        <w:t xml:space="preserve"> riguardante soltanto errori che possono generare qualche confusione nel lettore. Tralascio i numerosi refusi e le piccole imprecisioni che ho corretto nella seconda edizione, ma che sicuramente non causano problemi interpretativi. Per quanto riguarda le correzioni di p. 17 e p. 82 riguardanti la terminologia di </w:t>
      </w:r>
      <w:proofErr w:type="spellStart"/>
      <w:r>
        <w:t>Meinong</w:t>
      </w:r>
      <w:proofErr w:type="spellEnd"/>
      <w:r>
        <w:t>, sono stato convinto da Venanzio Raspa che vi sono riscontri testuali contro ciò che ho affermato su "</w:t>
      </w:r>
      <w:proofErr w:type="spellStart"/>
      <w:r>
        <w:t>Wirklickeit</w:t>
      </w:r>
      <w:proofErr w:type="spellEnd"/>
      <w:r>
        <w:t>" e "sussistenza".  Ecco la lista:</w:t>
      </w:r>
    </w:p>
    <w:p w:rsidR="005A02D3" w:rsidRDefault="005A02D3" w:rsidP="005A02D3"/>
    <w:p w:rsidR="005A02D3" w:rsidRDefault="005A02D3" w:rsidP="005A02D3">
      <w:r>
        <w:t xml:space="preserve">p. 17, cancellare "(o, equivalentemente di realtà, </w:t>
      </w:r>
      <w:proofErr w:type="spellStart"/>
      <w:r>
        <w:rPr>
          <w:i/>
        </w:rPr>
        <w:t>Wirklickeit</w:t>
      </w:r>
      <w:proofErr w:type="spellEnd"/>
      <w:r>
        <w:t>)"</w:t>
      </w:r>
    </w:p>
    <w:p w:rsidR="005A02D3" w:rsidRDefault="005A02D3" w:rsidP="005A02D3">
      <w:r>
        <w:t xml:space="preserve">p. 30, riga 6 dal fondo, sostituire "e </w:t>
      </w:r>
      <w:r>
        <w:rPr>
          <w:i/>
        </w:rPr>
        <w:t>y</w:t>
      </w:r>
      <w:r>
        <w:t xml:space="preserve"> ama </w:t>
      </w:r>
      <w:r>
        <w:rPr>
          <w:i/>
        </w:rPr>
        <w:t>x</w:t>
      </w:r>
      <w:r>
        <w:t xml:space="preserve">" con "ma </w:t>
      </w:r>
      <w:r>
        <w:rPr>
          <w:i/>
        </w:rPr>
        <w:t>y</w:t>
      </w:r>
      <w:r>
        <w:t xml:space="preserve"> non ama </w:t>
      </w:r>
      <w:r>
        <w:rPr>
          <w:i/>
        </w:rPr>
        <w:t>x</w:t>
      </w:r>
      <w:r>
        <w:t>"</w:t>
      </w:r>
    </w:p>
    <w:p w:rsidR="005A02D3" w:rsidRDefault="005A02D3" w:rsidP="005A02D3">
      <w:r>
        <w:t xml:space="preserve">p. 45, terza e quarta riga della nota 1, sostituire "uno dei" con "entrambi i" ed "è vero" con "sono veri" </w:t>
      </w:r>
    </w:p>
    <w:p w:rsidR="005A02D3" w:rsidRDefault="005A02D3" w:rsidP="005A02D3">
      <w:r>
        <w:t>p. 69, ultima riga, sostituire "estensionale" con "intensionale"</w:t>
      </w:r>
    </w:p>
    <w:p w:rsidR="005A02D3" w:rsidRDefault="005A02D3" w:rsidP="005A02D3">
      <w:r>
        <w:t>p. 70, 1a riga, sostituire "intensionale" con "estensionale"</w:t>
      </w:r>
    </w:p>
    <w:p w:rsidR="005A02D3" w:rsidRDefault="005A02D3" w:rsidP="005A02D3">
      <w:r>
        <w:t xml:space="preserve">p. 82, righe 13-14 del § 6.2, cancellare "la nozione di sussistenza non si applica mai, secondo </w:t>
      </w:r>
      <w:proofErr w:type="spellStart"/>
      <w:r>
        <w:t>Meinong</w:t>
      </w:r>
      <w:proofErr w:type="spellEnd"/>
      <w:r>
        <w:t>, agli oggetti concreti"</w:t>
      </w:r>
    </w:p>
    <w:p w:rsidR="005A02D3" w:rsidRDefault="005A02D3" w:rsidP="005A02D3">
      <w:r>
        <w:t>p. 88, riga 2, sostituire "(LA)" con "(LA1)"</w:t>
      </w:r>
    </w:p>
    <w:p w:rsidR="005A02D3" w:rsidRDefault="005A02D3" w:rsidP="005A02D3">
      <w:r>
        <w:t>p. 91, riga 9, sostituire "concrete" con "concretizzanti"</w:t>
      </w:r>
    </w:p>
    <w:p w:rsidR="005A02D3" w:rsidRDefault="005A02D3" w:rsidP="005A02D3">
      <w:r>
        <w:t>p.  95, riga 24, sostituire, "altre attitudini" con "altri atteggiamenti"</w:t>
      </w:r>
    </w:p>
    <w:p w:rsidR="005A02D3" w:rsidRDefault="005A02D3" w:rsidP="005A02D3">
      <w:r>
        <w:t>p. 96, tra le righe 9 e 14 dal fondo: sostituire “moglie” con “madre” e “Santippe” e “</w:t>
      </w:r>
      <w:proofErr w:type="spellStart"/>
      <w:r>
        <w:t>Fenarete</w:t>
      </w:r>
      <w:proofErr w:type="spellEnd"/>
      <w:r>
        <w:t>”.</w:t>
      </w:r>
    </w:p>
    <w:p w:rsidR="005A02D3" w:rsidRDefault="005A02D3" w:rsidP="005A02D3">
      <w:r>
        <w:t>p. 99, riga 7 dal fondo, sostituire la terza occorrenza di "x" con "y"</w:t>
      </w:r>
    </w:p>
    <w:p w:rsidR="005A02D3" w:rsidRDefault="005A02D3" w:rsidP="005A02D3">
      <w:r>
        <w:t>p. 135, riga 5, sostituire "Mary" con "John"</w:t>
      </w:r>
    </w:p>
    <w:p w:rsidR="005A02D3" w:rsidRDefault="005A02D3" w:rsidP="005A02D3">
      <w:r>
        <w:t>p. 135, enunciato (13a), sostituire "</w:t>
      </w:r>
      <w:r>
        <w:rPr>
          <w:i/>
        </w:rPr>
        <w:t>x</w:t>
      </w:r>
      <w:r>
        <w:t xml:space="preserve"> incontra Dante" con "Dante incontra </w:t>
      </w:r>
      <w:r>
        <w:rPr>
          <w:i/>
        </w:rPr>
        <w:t>x</w:t>
      </w:r>
      <w:r>
        <w:t>"</w:t>
      </w:r>
    </w:p>
    <w:p w:rsidR="005A02D3" w:rsidRDefault="005A02D3" w:rsidP="005A02D3">
      <w:r>
        <w:t>p. 147, riga 2 dal fondo, sostituire "concrete" con "concretizzanti"</w:t>
      </w:r>
    </w:p>
    <w:p w:rsidR="005A02D3" w:rsidRDefault="005A02D3" w:rsidP="005A02D3">
      <w:r>
        <w:t>p. 167, ultima e penultima riga dal fondo, sostituire "Tale oggetto" con "Il particolare spoglio"</w:t>
      </w:r>
    </w:p>
    <w:p w:rsidR="005A02D3" w:rsidRDefault="005A02D3" w:rsidP="005A02D3">
      <w:r>
        <w:t>p. 168, sostituire "(1</w:t>
      </w:r>
      <w:proofErr w:type="gramStart"/>
      <w:r>
        <w:t>a)-(</w:t>
      </w:r>
      <w:proofErr w:type="gramEnd"/>
      <w:r>
        <w:t>1c)" con "(1b)-(1d)"</w:t>
      </w:r>
    </w:p>
    <w:p w:rsidR="005A02D3" w:rsidRDefault="005A02D3" w:rsidP="005A02D3">
      <w:r>
        <w:t>p. 169, riga 6 dal fondo del §12.6, togliere una delle parentesi tonde chiuse nella formula</w:t>
      </w:r>
    </w:p>
    <w:p w:rsidR="005A02D3" w:rsidRDefault="005A02D3" w:rsidP="005A02D3">
      <w:r>
        <w:t>p. 183, riga 5 dal fondo, aggiungere una parentesi tonda aperta dopo la prima occorrenza della "</w:t>
      </w:r>
      <w:r>
        <w:rPr>
          <w:i/>
        </w:rPr>
        <w:t>x</w:t>
      </w:r>
      <w:r>
        <w:t>"</w:t>
      </w:r>
    </w:p>
    <w:p w:rsidR="005A02D3" w:rsidRDefault="005A02D3" w:rsidP="005A02D3">
      <w:r>
        <w:t>p. 186, riga 20, sostituire "1993" con "1996" e fare la stessa sostituzione a p. 191, riga 10 dal fondo e nella riga 7 di p.  233</w:t>
      </w:r>
    </w:p>
    <w:p w:rsidR="005A02D3" w:rsidRDefault="005A02D3" w:rsidP="005A02D3">
      <w:r>
        <w:t>p. 190, righe 3-4 dal fondo e riga 11, e p. 192, righe 12 e 13 dal fondo, aggiungere nelle formule una parentesi tonda chiusa prima della parentesi quadra chiusa</w:t>
      </w:r>
    </w:p>
    <w:p w:rsidR="005A02D3" w:rsidRDefault="005A02D3" w:rsidP="005A02D3">
      <w:r>
        <w:t>p. 196, riga 14, sostituire "4" con "7"</w:t>
      </w:r>
    </w:p>
    <w:p w:rsidR="005A02D3" w:rsidRDefault="005A02D3" w:rsidP="005A02D3">
      <w:r>
        <w:t>p. 216, riga7, sostituire "</w:t>
      </w:r>
      <w:proofErr w:type="spellStart"/>
      <w:r>
        <w:t>Plantinga</w:t>
      </w:r>
      <w:proofErr w:type="spellEnd"/>
      <w:r>
        <w:t xml:space="preserve"> 1974" con "</w:t>
      </w:r>
      <w:proofErr w:type="spellStart"/>
      <w:r>
        <w:t>Menzel</w:t>
      </w:r>
      <w:proofErr w:type="spellEnd"/>
      <w:r>
        <w:t xml:space="preserve"> in </w:t>
      </w:r>
      <w:proofErr w:type="spellStart"/>
      <w:r>
        <w:rPr>
          <w:i/>
        </w:rPr>
        <w:t>Actualism</w:t>
      </w:r>
      <w:proofErr w:type="spellEnd"/>
      <w:r>
        <w:t xml:space="preserve"> (2001)"</w:t>
      </w:r>
    </w:p>
    <w:p w:rsidR="005A02D3" w:rsidRDefault="005A02D3" w:rsidP="005A02D3">
      <w:r>
        <w:t>p. 216, riga 22, sostituire "</w:t>
      </w:r>
      <w:proofErr w:type="gramStart"/>
      <w:r>
        <w:t>ESS(</w:t>
      </w:r>
      <w:proofErr w:type="gramEnd"/>
      <w:r>
        <w:rPr>
          <w:i/>
        </w:rPr>
        <w:t>C</w:t>
      </w:r>
      <w:r>
        <w:t xml:space="preserve">, </w:t>
      </w:r>
      <w:r>
        <w:rPr>
          <w:i/>
        </w:rPr>
        <w:t>P</w:t>
      </w:r>
      <w:r>
        <w:t>) &amp;</w:t>
      </w:r>
      <w:r>
        <w:rPr>
          <w:u w:val="words"/>
        </w:rPr>
        <w:t xml:space="preserve"> </w:t>
      </w:r>
      <w:r>
        <w:t>ESS(</w:t>
      </w:r>
      <w:r>
        <w:rPr>
          <w:i/>
        </w:rPr>
        <w:t>C</w:t>
      </w:r>
      <w:r>
        <w:t xml:space="preserve">, </w:t>
      </w:r>
      <w:r>
        <w:rPr>
          <w:i/>
        </w:rPr>
        <w:t>Q</w:t>
      </w:r>
      <w:r>
        <w:t>)" con "ESS(</w:t>
      </w:r>
      <w:r>
        <w:rPr>
          <w:i/>
        </w:rPr>
        <w:t>C</w:t>
      </w:r>
      <w:r>
        <w:t xml:space="preserve">*, </w:t>
      </w:r>
      <w:r>
        <w:rPr>
          <w:i/>
        </w:rPr>
        <w:t>P</w:t>
      </w:r>
      <w:r>
        <w:t>) &amp; ESS(</w:t>
      </w:r>
      <w:r>
        <w:rPr>
          <w:i/>
        </w:rPr>
        <w:t>C</w:t>
      </w:r>
      <w:r>
        <w:t xml:space="preserve">*, </w:t>
      </w:r>
      <w:r>
        <w:rPr>
          <w:i/>
        </w:rPr>
        <w:t>Q</w:t>
      </w:r>
      <w:r>
        <w:t>)"</w:t>
      </w:r>
    </w:p>
    <w:p w:rsidR="005A02D3" w:rsidRDefault="005A02D3" w:rsidP="005A02D3">
      <w:r>
        <w:t>p. 216, riga 18, togliere la prima parentesi tonda aperta dalla formula</w:t>
      </w:r>
    </w:p>
    <w:p w:rsidR="005A02D3" w:rsidRDefault="005A02D3" w:rsidP="005A02D3">
      <w:r>
        <w:t xml:space="preserve">p. 218, righe 9-10, inserire una parentesi tonda chiusa prima di "&amp;" e "&amp; </w:t>
      </w:r>
      <w:r>
        <w:rPr>
          <w:i/>
        </w:rPr>
        <w:t>R</w:t>
      </w:r>
      <w:r>
        <w:t>(</w:t>
      </w:r>
      <w:proofErr w:type="spellStart"/>
      <w:proofErr w:type="gramStart"/>
      <w:r>
        <w:rPr>
          <w:i/>
        </w:rPr>
        <w:t>M</w:t>
      </w:r>
      <w:r>
        <w:t>,</w:t>
      </w:r>
      <w:r>
        <w:rPr>
          <w:i/>
        </w:rPr>
        <w:t>M</w:t>
      </w:r>
      <w:proofErr w:type="spellEnd"/>
      <w:proofErr w:type="gramEnd"/>
      <w:r>
        <w:rPr>
          <w:i/>
        </w:rPr>
        <w:t>'</w:t>
      </w:r>
      <w:r>
        <w:t>)" prima dell'ultima parentesi tonda chiusa.</w:t>
      </w:r>
    </w:p>
    <w:p w:rsidR="005A02D3" w:rsidRDefault="005A02D3" w:rsidP="005A02D3">
      <w:r>
        <w:t xml:space="preserve">p. 218, riga 12, </w:t>
      </w:r>
      <w:proofErr w:type="spellStart"/>
      <w:r>
        <w:t>inserire"C</w:t>
      </w:r>
      <w:proofErr w:type="spellEnd"/>
      <w:r>
        <w:t>*," dopo la prima parentesi tonda aperta</w:t>
      </w:r>
    </w:p>
    <w:p w:rsidR="005A02D3" w:rsidRDefault="005A02D3" w:rsidP="005A02D3">
      <w:r>
        <w:t xml:space="preserve">p. 218, riga 15, inserire una parentesi tonda chiusa prima di "&amp;", e ") &amp; </w:t>
      </w:r>
      <w:proofErr w:type="spellStart"/>
      <w:r>
        <w:t>ALTEZZA_</w:t>
      </w:r>
      <w:proofErr w:type="gramStart"/>
      <w:r>
        <w:t>MAGGIORE</w:t>
      </w:r>
      <w:proofErr w:type="spellEnd"/>
      <w:r>
        <w:t>(</w:t>
      </w:r>
      <w:proofErr w:type="gramEnd"/>
      <w:r>
        <w:rPr>
          <w:i/>
        </w:rPr>
        <w:t>M</w:t>
      </w:r>
      <w:r>
        <w:t xml:space="preserve">, </w:t>
      </w:r>
      <w:r>
        <w:rPr>
          <w:i/>
        </w:rPr>
        <w:t>M'</w:t>
      </w:r>
      <w:r>
        <w:t>)" prima dell'ultima parentesi tonda chiusa.</w:t>
      </w:r>
    </w:p>
    <w:p w:rsidR="005A02D3" w:rsidRDefault="005A02D3" w:rsidP="005A02D3"/>
    <w:p w:rsidR="005A02D3" w:rsidRDefault="005A02D3"/>
    <w:sectPr w:rsidR="005A0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9B"/>
    <w:rsid w:val="0009304F"/>
    <w:rsid w:val="003A229B"/>
    <w:rsid w:val="00460934"/>
    <w:rsid w:val="00471FB1"/>
    <w:rsid w:val="004E0142"/>
    <w:rsid w:val="005A02D3"/>
    <w:rsid w:val="00716609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DBF8"/>
  <w15:chartTrackingRefBased/>
  <w15:docId w15:val="{7646AE86-61CF-4313-9B56-7E05C5F6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229B"/>
    <w:pPr>
      <w:spacing w:after="0" w:line="240" w:lineRule="auto"/>
    </w:pPr>
    <w:rPr>
      <w:rFonts w:ascii="Garamond" w:eastAsia="Times New Roman" w:hAnsi="Garamond" w:cs="Courier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2</cp:revision>
  <dcterms:created xsi:type="dcterms:W3CDTF">2022-09-23T08:37:00Z</dcterms:created>
  <dcterms:modified xsi:type="dcterms:W3CDTF">2023-10-01T09:38:00Z</dcterms:modified>
</cp:coreProperties>
</file>