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EE" w:rsidRPr="00150A51" w:rsidRDefault="00C567EE" w:rsidP="00C567EE">
      <w:pPr>
        <w:pStyle w:val="Titolo"/>
        <w:jc w:val="left"/>
        <w:rPr>
          <w:rFonts w:ascii="Times New Roman" w:hAnsi="Times New Roman"/>
          <w:b/>
          <w:bCs/>
          <w:caps/>
          <w:sz w:val="28"/>
          <w:szCs w:val="28"/>
        </w:rPr>
      </w:pPr>
      <w:r w:rsidRPr="00150A51">
        <w:rPr>
          <w:rFonts w:ascii="Times New Roman" w:hAnsi="Times New Roman"/>
          <w:b/>
          <w:bCs/>
          <w:caps/>
          <w:sz w:val="28"/>
          <w:szCs w:val="28"/>
        </w:rPr>
        <w:t>Curriculum vitae</w:t>
      </w:r>
    </w:p>
    <w:p w:rsidR="00C567EE" w:rsidRPr="00150A51" w:rsidRDefault="00C567EE" w:rsidP="00C567EE">
      <w:pPr>
        <w:numPr>
          <w:ilvl w:val="12"/>
          <w:numId w:val="0"/>
        </w:numPr>
        <w:ind w:left="757" w:hanging="757"/>
        <w:jc w:val="both"/>
        <w:rPr>
          <w:sz w:val="28"/>
          <w:szCs w:val="28"/>
        </w:rPr>
      </w:pPr>
    </w:p>
    <w:p w:rsidR="00C567EE" w:rsidRPr="00150A51" w:rsidRDefault="00C567EE" w:rsidP="00C567EE">
      <w:pPr>
        <w:spacing w:line="360" w:lineRule="auto"/>
        <w:jc w:val="both"/>
        <w:rPr>
          <w:sz w:val="28"/>
          <w:szCs w:val="28"/>
        </w:rPr>
      </w:pPr>
      <w:r w:rsidRPr="00150A51">
        <w:rPr>
          <w:sz w:val="28"/>
          <w:szCs w:val="28"/>
        </w:rPr>
        <w:t>Nata a Giulianova Lido (Te) il 21 luglio 1958.</w:t>
      </w:r>
    </w:p>
    <w:p w:rsidR="00C567EE" w:rsidRPr="00150A51" w:rsidRDefault="00C567EE" w:rsidP="00C567EE">
      <w:pPr>
        <w:spacing w:line="360" w:lineRule="auto"/>
        <w:jc w:val="both"/>
        <w:rPr>
          <w:sz w:val="28"/>
          <w:szCs w:val="28"/>
        </w:rPr>
      </w:pPr>
    </w:p>
    <w:p w:rsidR="00C567EE" w:rsidRPr="00150A51" w:rsidRDefault="00C567EE" w:rsidP="00C567EE">
      <w:pPr>
        <w:spacing w:line="360" w:lineRule="auto"/>
        <w:jc w:val="both"/>
        <w:rPr>
          <w:sz w:val="28"/>
          <w:szCs w:val="28"/>
        </w:rPr>
      </w:pPr>
      <w:r w:rsidRPr="00150A51">
        <w:rPr>
          <w:sz w:val="28"/>
          <w:szCs w:val="28"/>
        </w:rPr>
        <w:t xml:space="preserve">  Ha conseguito il diploma di laurea in Scienze Biologiche il giorno 11 se</w:t>
      </w:r>
      <w:r w:rsidRPr="00150A51">
        <w:rPr>
          <w:sz w:val="28"/>
          <w:szCs w:val="28"/>
        </w:rPr>
        <w:t>t</w:t>
      </w:r>
      <w:r w:rsidRPr="00150A51">
        <w:rPr>
          <w:sz w:val="28"/>
          <w:szCs w:val="28"/>
        </w:rPr>
        <w:t>tembre 1984 con votazione di 110/110 e lode, discutendo una tesi dal titolo: “Effetti del Verapamile e del Diltiazem sui post-potenziali oscillatori e sulle oscillazioni a basso voltaggio in fibre cardiache del Purkinje”, preparata presso il Dipartimento di Farmacologia Preclinica e Clinica “Mario Manc</w:t>
      </w:r>
      <w:r w:rsidRPr="00150A51">
        <w:rPr>
          <w:sz w:val="28"/>
          <w:szCs w:val="28"/>
        </w:rPr>
        <w:t>i</w:t>
      </w:r>
      <w:r w:rsidRPr="00150A51">
        <w:rPr>
          <w:sz w:val="28"/>
          <w:szCs w:val="28"/>
        </w:rPr>
        <w:t>ni” dell’Università degli Studi di Firenze, rel</w:t>
      </w:r>
      <w:r w:rsidRPr="00150A51">
        <w:rPr>
          <w:sz w:val="28"/>
          <w:szCs w:val="28"/>
        </w:rPr>
        <w:t>a</w:t>
      </w:r>
      <w:r w:rsidRPr="00150A51">
        <w:rPr>
          <w:sz w:val="28"/>
          <w:szCs w:val="28"/>
        </w:rPr>
        <w:t>tore Prof. A. Mugelli.</w:t>
      </w:r>
    </w:p>
    <w:p w:rsidR="00C567EE" w:rsidRPr="00150A51" w:rsidRDefault="00C567EE" w:rsidP="00C567EE">
      <w:pPr>
        <w:spacing w:line="360" w:lineRule="auto"/>
        <w:jc w:val="both"/>
        <w:rPr>
          <w:sz w:val="28"/>
          <w:szCs w:val="28"/>
        </w:rPr>
      </w:pPr>
      <w:r w:rsidRPr="00150A51">
        <w:rPr>
          <w:sz w:val="28"/>
          <w:szCs w:val="28"/>
        </w:rPr>
        <w:t xml:space="preserve">    Nell’anno 1985 ha ottenuto l’abilitazione alla professione di biologo.</w:t>
      </w:r>
    </w:p>
    <w:p w:rsidR="00C567EE" w:rsidRPr="00150A51" w:rsidRDefault="00C567EE" w:rsidP="00C567EE">
      <w:pPr>
        <w:spacing w:line="360" w:lineRule="auto"/>
        <w:jc w:val="both"/>
        <w:rPr>
          <w:sz w:val="28"/>
          <w:szCs w:val="28"/>
        </w:rPr>
      </w:pPr>
      <w:r w:rsidRPr="00150A51">
        <w:rPr>
          <w:sz w:val="28"/>
          <w:szCs w:val="28"/>
        </w:rPr>
        <w:t xml:space="preserve">    Dall’anno accademico 1985-1986 all’anno 1988-1989 ha frequentato il II ciclo del corso di Dottorato di ricerca in Fisiologia presso il Dipartimento di Scienze Fisiologiche dell’Università degli Studi di Firenze.</w:t>
      </w:r>
    </w:p>
    <w:p w:rsidR="00C567EE" w:rsidRPr="00150A51" w:rsidRDefault="00C567EE" w:rsidP="00C567EE">
      <w:pPr>
        <w:spacing w:line="360" w:lineRule="auto"/>
        <w:jc w:val="both"/>
        <w:rPr>
          <w:sz w:val="28"/>
          <w:szCs w:val="28"/>
        </w:rPr>
      </w:pPr>
      <w:r w:rsidRPr="00150A51">
        <w:rPr>
          <w:sz w:val="28"/>
          <w:szCs w:val="28"/>
        </w:rPr>
        <w:t xml:space="preserve">    Ha conseguito il titolo di dottore di ricerca il 26/09/1990 discutendo una tesi dal titolo “Effetti di lesioni neurotossiche del nucleo basolaterale dell’amigdala sulle risposte di evitamento nel “Rattus norvegicus”.</w:t>
      </w:r>
    </w:p>
    <w:p w:rsidR="00C567EE" w:rsidRPr="00150A51" w:rsidRDefault="00C567EE" w:rsidP="00C567EE">
      <w:pPr>
        <w:spacing w:line="360" w:lineRule="auto"/>
        <w:jc w:val="both"/>
        <w:rPr>
          <w:sz w:val="28"/>
          <w:szCs w:val="28"/>
        </w:rPr>
      </w:pPr>
      <w:r w:rsidRPr="00150A51">
        <w:rPr>
          <w:sz w:val="28"/>
          <w:szCs w:val="28"/>
        </w:rPr>
        <w:t xml:space="preserve"> Negli anni 1990 e 1991 ha svolto attività di consulenza per l’industria fa</w:t>
      </w:r>
      <w:r w:rsidRPr="00150A51">
        <w:rPr>
          <w:sz w:val="28"/>
          <w:szCs w:val="28"/>
        </w:rPr>
        <w:t>r</w:t>
      </w:r>
      <w:r w:rsidRPr="00150A51">
        <w:rPr>
          <w:sz w:val="28"/>
          <w:szCs w:val="28"/>
        </w:rPr>
        <w:t>maceutica MIDI-Sanofi.</w:t>
      </w:r>
    </w:p>
    <w:p w:rsidR="00C567EE" w:rsidRPr="00150A51" w:rsidRDefault="00C567EE" w:rsidP="00C567EE">
      <w:pPr>
        <w:spacing w:line="360" w:lineRule="auto"/>
        <w:jc w:val="both"/>
        <w:rPr>
          <w:sz w:val="28"/>
          <w:szCs w:val="28"/>
        </w:rPr>
      </w:pPr>
      <w:r w:rsidRPr="00150A51">
        <w:rPr>
          <w:sz w:val="28"/>
          <w:szCs w:val="28"/>
        </w:rPr>
        <w:t xml:space="preserve">  Negli anni 1992, 1993, 1994 ha usufruito di una borsa di studio biennale post-dottorato presso il Dipartimento di Scienze Fisiologiche dell’Università degli Studi di Firenze.</w:t>
      </w:r>
    </w:p>
    <w:p w:rsidR="00C567EE" w:rsidRPr="00150A51" w:rsidRDefault="00C567EE" w:rsidP="00C567EE">
      <w:pPr>
        <w:spacing w:line="360" w:lineRule="auto"/>
        <w:jc w:val="both"/>
        <w:rPr>
          <w:sz w:val="28"/>
          <w:szCs w:val="28"/>
        </w:rPr>
      </w:pPr>
      <w:r w:rsidRPr="00150A51">
        <w:rPr>
          <w:sz w:val="28"/>
          <w:szCs w:val="28"/>
        </w:rPr>
        <w:t xml:space="preserve">  Dal febbraio 1994 al maggio 2004 ha svolto attività lavorativa presso il Dipartimento di Scienze Fisiol</w:t>
      </w:r>
      <w:r w:rsidRPr="00150A51">
        <w:rPr>
          <w:sz w:val="28"/>
          <w:szCs w:val="28"/>
        </w:rPr>
        <w:t>o</w:t>
      </w:r>
      <w:r w:rsidRPr="00150A51">
        <w:rPr>
          <w:sz w:val="28"/>
          <w:szCs w:val="28"/>
        </w:rPr>
        <w:t>giche con la qualifica di assistente tecnico.</w:t>
      </w:r>
    </w:p>
    <w:p w:rsidR="00C567EE" w:rsidRPr="00150A51" w:rsidRDefault="00C567EE" w:rsidP="00C567EE">
      <w:pPr>
        <w:spacing w:line="360" w:lineRule="auto"/>
        <w:jc w:val="both"/>
        <w:rPr>
          <w:sz w:val="28"/>
          <w:szCs w:val="28"/>
        </w:rPr>
      </w:pPr>
      <w:r w:rsidRPr="00150A51">
        <w:rPr>
          <w:sz w:val="28"/>
          <w:szCs w:val="28"/>
        </w:rPr>
        <w:t xml:space="preserve">  Negli anni 1990, 1991, 1992 ha svolto attività di ricerca nell’ambito del progetto comune “Experimental investigation of memory” presso il labor</w:t>
      </w:r>
      <w:r w:rsidRPr="00150A51">
        <w:rPr>
          <w:sz w:val="28"/>
          <w:szCs w:val="28"/>
        </w:rPr>
        <w:t>a</w:t>
      </w:r>
      <w:r w:rsidRPr="00150A51">
        <w:rPr>
          <w:sz w:val="28"/>
          <w:szCs w:val="28"/>
        </w:rPr>
        <w:t>torio di Neurofisiologia diretto dal Dott. Jan Bures presso l’Accademia delle Scienze Cecoslovacca, nell’ambito dell’accordo vigente tra questo Ente di ricerca ed il Consiglio Nazionale delle Ricerche.</w:t>
      </w:r>
    </w:p>
    <w:p w:rsidR="00C567EE" w:rsidRPr="00150A51" w:rsidRDefault="00C567EE" w:rsidP="00C567EE">
      <w:pPr>
        <w:spacing w:line="360" w:lineRule="auto"/>
        <w:jc w:val="both"/>
        <w:rPr>
          <w:sz w:val="28"/>
          <w:szCs w:val="28"/>
        </w:rPr>
      </w:pPr>
      <w:r w:rsidRPr="00150A51">
        <w:rPr>
          <w:sz w:val="28"/>
          <w:szCs w:val="28"/>
        </w:rPr>
        <w:t xml:space="preserve">  Dall’anno 2000-2004 è stata comandata presso l’Istituto di Medicina Leg</w:t>
      </w:r>
      <w:r w:rsidRPr="00150A51">
        <w:rPr>
          <w:sz w:val="28"/>
          <w:szCs w:val="28"/>
        </w:rPr>
        <w:t>a</w:t>
      </w:r>
      <w:r w:rsidRPr="00150A51">
        <w:rPr>
          <w:sz w:val="28"/>
          <w:szCs w:val="28"/>
        </w:rPr>
        <w:t xml:space="preserve">le </w:t>
      </w:r>
      <w:r w:rsidRPr="00150A51">
        <w:rPr>
          <w:sz w:val="28"/>
          <w:szCs w:val="28"/>
        </w:rPr>
        <w:lastRenderedPageBreak/>
        <w:t>dell’Università degli Studi di Macerata.</w:t>
      </w:r>
    </w:p>
    <w:p w:rsidR="00C567EE" w:rsidRPr="00150A51" w:rsidRDefault="00C567EE" w:rsidP="00C567EE">
      <w:pPr>
        <w:spacing w:line="360" w:lineRule="auto"/>
        <w:jc w:val="both"/>
        <w:rPr>
          <w:sz w:val="28"/>
          <w:szCs w:val="28"/>
        </w:rPr>
      </w:pPr>
      <w:r w:rsidRPr="00150A51">
        <w:rPr>
          <w:sz w:val="28"/>
          <w:szCs w:val="28"/>
        </w:rPr>
        <w:t xml:space="preserve">   Dal giugno 2004 è dipendente dell’Università degli Studi di  Macerata, ed afferisce all’Istituto di Medic</w:t>
      </w:r>
      <w:r w:rsidRPr="00150A51">
        <w:rPr>
          <w:sz w:val="28"/>
          <w:szCs w:val="28"/>
        </w:rPr>
        <w:t>i</w:t>
      </w:r>
      <w:r w:rsidRPr="00150A51">
        <w:rPr>
          <w:sz w:val="28"/>
          <w:szCs w:val="28"/>
        </w:rPr>
        <w:t xml:space="preserve">na Legale della suddetta Università. </w:t>
      </w:r>
    </w:p>
    <w:p w:rsidR="00C567EE" w:rsidRPr="00150A51" w:rsidRDefault="00C567EE" w:rsidP="00C567EE">
      <w:pPr>
        <w:spacing w:line="360" w:lineRule="auto"/>
        <w:jc w:val="both"/>
        <w:rPr>
          <w:sz w:val="28"/>
          <w:szCs w:val="28"/>
        </w:rPr>
      </w:pPr>
      <w:r w:rsidRPr="00150A51">
        <w:rPr>
          <w:sz w:val="28"/>
          <w:szCs w:val="28"/>
        </w:rPr>
        <w:t xml:space="preserve">    Dal 1 aprile 2006 è ricercatore presso la Facoltà di Scienze della Form</w:t>
      </w:r>
      <w:r w:rsidRPr="00150A51">
        <w:rPr>
          <w:sz w:val="28"/>
          <w:szCs w:val="28"/>
        </w:rPr>
        <w:t>a</w:t>
      </w:r>
      <w:r w:rsidRPr="00150A51">
        <w:rPr>
          <w:sz w:val="28"/>
          <w:szCs w:val="28"/>
        </w:rPr>
        <w:t>zione dell’Università di Macer</w:t>
      </w:r>
      <w:r w:rsidRPr="00150A51">
        <w:rPr>
          <w:sz w:val="28"/>
          <w:szCs w:val="28"/>
        </w:rPr>
        <w:t>a</w:t>
      </w:r>
      <w:r w:rsidRPr="00150A51">
        <w:rPr>
          <w:sz w:val="28"/>
          <w:szCs w:val="28"/>
        </w:rPr>
        <w:t xml:space="preserve">ta settore scientifico MED 43.  </w:t>
      </w:r>
    </w:p>
    <w:p w:rsidR="00C567EE" w:rsidRPr="00150A51" w:rsidRDefault="00C567EE" w:rsidP="00C567EE">
      <w:pPr>
        <w:spacing w:line="360" w:lineRule="auto"/>
        <w:jc w:val="both"/>
        <w:rPr>
          <w:sz w:val="28"/>
          <w:szCs w:val="28"/>
        </w:rPr>
      </w:pPr>
      <w:r w:rsidRPr="00150A51">
        <w:rPr>
          <w:sz w:val="28"/>
          <w:szCs w:val="28"/>
        </w:rPr>
        <w:t>Dal 2006 è membro del Gruppo Tossicologi Forensi Italiani (GTFI)-SIMLA</w:t>
      </w:r>
    </w:p>
    <w:p w:rsidR="00C567EE" w:rsidRPr="00150A51" w:rsidRDefault="00C567EE" w:rsidP="00C567EE">
      <w:pPr>
        <w:spacing w:line="360" w:lineRule="auto"/>
        <w:jc w:val="both"/>
        <w:rPr>
          <w:sz w:val="28"/>
          <w:szCs w:val="28"/>
        </w:rPr>
      </w:pPr>
      <w:r w:rsidRPr="00150A51">
        <w:rPr>
          <w:sz w:val="28"/>
          <w:szCs w:val="28"/>
        </w:rPr>
        <w:t>Dal 2007 è membro del International Association of Forensic Toxicologist (TIAFT)</w:t>
      </w:r>
    </w:p>
    <w:p w:rsidR="00C567EE" w:rsidRPr="00150A51" w:rsidRDefault="00C567EE" w:rsidP="00C567EE">
      <w:pPr>
        <w:spacing w:line="360" w:lineRule="auto"/>
        <w:jc w:val="both"/>
        <w:rPr>
          <w:sz w:val="28"/>
          <w:szCs w:val="28"/>
        </w:rPr>
      </w:pPr>
      <w:r w:rsidRPr="00150A51">
        <w:rPr>
          <w:sz w:val="28"/>
          <w:szCs w:val="28"/>
        </w:rPr>
        <w:t xml:space="preserve">    </w:t>
      </w:r>
    </w:p>
    <w:p w:rsidR="00C567EE" w:rsidRPr="00150A51" w:rsidRDefault="00C567EE" w:rsidP="00C567EE">
      <w:pPr>
        <w:widowControl/>
        <w:jc w:val="both"/>
        <w:rPr>
          <w:sz w:val="28"/>
          <w:szCs w:val="28"/>
        </w:rPr>
      </w:pPr>
    </w:p>
    <w:p w:rsidR="00C567EE" w:rsidRPr="00150A51" w:rsidRDefault="00C567EE" w:rsidP="00C567EE">
      <w:pPr>
        <w:widowControl/>
        <w:pBdr>
          <w:bottom w:val="single" w:sz="12" w:space="1" w:color="auto"/>
        </w:pBdr>
        <w:jc w:val="both"/>
        <w:rPr>
          <w:b/>
          <w:smallCaps/>
          <w:sz w:val="28"/>
          <w:szCs w:val="28"/>
        </w:rPr>
      </w:pPr>
      <w:r w:rsidRPr="00150A51">
        <w:rPr>
          <w:b/>
          <w:smallCaps/>
          <w:sz w:val="28"/>
          <w:szCs w:val="28"/>
        </w:rPr>
        <w:t>A) Attività Scientifica</w:t>
      </w:r>
    </w:p>
    <w:p w:rsidR="00C567EE" w:rsidRPr="00150A51" w:rsidRDefault="00C567EE" w:rsidP="00C567EE">
      <w:pPr>
        <w:jc w:val="both"/>
        <w:rPr>
          <w:sz w:val="28"/>
          <w:szCs w:val="28"/>
        </w:rPr>
      </w:pPr>
      <w:r w:rsidRPr="00150A51">
        <w:rPr>
          <w:sz w:val="28"/>
          <w:szCs w:val="28"/>
        </w:rPr>
        <w:t>Dall’epoca del servizio come tecnico ha partecipato alla attività dell’Istituto di Medicina legale della Un</w:t>
      </w:r>
      <w:r w:rsidRPr="00150A51">
        <w:rPr>
          <w:sz w:val="28"/>
          <w:szCs w:val="28"/>
        </w:rPr>
        <w:t>i</w:t>
      </w:r>
      <w:r w:rsidRPr="00150A51">
        <w:rPr>
          <w:sz w:val="28"/>
          <w:szCs w:val="28"/>
        </w:rPr>
        <w:t>versità di Macerata , svolgendo la sua attività lavorativa presso il Laboratorio di Tossicologia  Forense diretto dal profe</w:t>
      </w:r>
      <w:r w:rsidRPr="00150A51">
        <w:rPr>
          <w:sz w:val="28"/>
          <w:szCs w:val="28"/>
        </w:rPr>
        <w:t>s</w:t>
      </w:r>
      <w:r w:rsidRPr="00150A51">
        <w:rPr>
          <w:sz w:val="28"/>
          <w:szCs w:val="28"/>
        </w:rPr>
        <w:t>sore Rino Froldi. .  L’attività si è in ogni modo concentrata sulla ricerca m</w:t>
      </w:r>
      <w:r w:rsidRPr="00150A51">
        <w:rPr>
          <w:sz w:val="28"/>
          <w:szCs w:val="28"/>
        </w:rPr>
        <w:t>i</w:t>
      </w:r>
      <w:r w:rsidRPr="00150A51">
        <w:rPr>
          <w:sz w:val="28"/>
          <w:szCs w:val="28"/>
        </w:rPr>
        <w:t>rata che generica di sostanze esogene in di materiale biologico. Ha acquist</w:t>
      </w:r>
      <w:r w:rsidRPr="00150A51">
        <w:rPr>
          <w:sz w:val="28"/>
          <w:szCs w:val="28"/>
        </w:rPr>
        <w:t>a</w:t>
      </w:r>
      <w:r w:rsidRPr="00150A51">
        <w:rPr>
          <w:sz w:val="28"/>
          <w:szCs w:val="28"/>
        </w:rPr>
        <w:t>to capacità professionali sull’utilizzo di apparecchiature quali la gas crom</w:t>
      </w:r>
      <w:r w:rsidRPr="00150A51">
        <w:rPr>
          <w:sz w:val="28"/>
          <w:szCs w:val="28"/>
        </w:rPr>
        <w:t>a</w:t>
      </w:r>
      <w:r w:rsidRPr="00150A51">
        <w:rPr>
          <w:sz w:val="28"/>
          <w:szCs w:val="28"/>
        </w:rPr>
        <w:t>tografia, gas cromatografia capillare, cromatografia su strato sottile, e gascrom</w:t>
      </w:r>
      <w:r w:rsidRPr="00150A51">
        <w:rPr>
          <w:sz w:val="28"/>
          <w:szCs w:val="28"/>
        </w:rPr>
        <w:t>a</w:t>
      </w:r>
      <w:r w:rsidRPr="00150A51">
        <w:rPr>
          <w:sz w:val="28"/>
          <w:szCs w:val="28"/>
        </w:rPr>
        <w:t>tografia/spettrometria di massa ed estrazione in fase solida e tecniche immunochimiche (ELISA).</w:t>
      </w:r>
    </w:p>
    <w:p w:rsidR="00C567EE" w:rsidRPr="00150A51" w:rsidRDefault="00C567EE" w:rsidP="00C567EE">
      <w:pPr>
        <w:jc w:val="both"/>
        <w:rPr>
          <w:sz w:val="28"/>
          <w:szCs w:val="28"/>
        </w:rPr>
      </w:pPr>
    </w:p>
    <w:p w:rsidR="00C567EE" w:rsidRPr="00150A51" w:rsidRDefault="00C567EE" w:rsidP="00C567EE">
      <w:pPr>
        <w:jc w:val="both"/>
        <w:rPr>
          <w:b/>
          <w:i/>
          <w:sz w:val="28"/>
          <w:szCs w:val="28"/>
        </w:rPr>
      </w:pPr>
      <w:r w:rsidRPr="00150A51">
        <w:rPr>
          <w:b/>
          <w:i/>
          <w:sz w:val="28"/>
          <w:szCs w:val="28"/>
        </w:rPr>
        <w:t>Principali interessi di ricerca</w:t>
      </w:r>
    </w:p>
    <w:p w:rsidR="00C567EE" w:rsidRPr="00150A51" w:rsidRDefault="00C567EE" w:rsidP="00C567EE">
      <w:pPr>
        <w:jc w:val="both"/>
        <w:rPr>
          <w:sz w:val="28"/>
          <w:szCs w:val="28"/>
        </w:rPr>
      </w:pPr>
      <w:r w:rsidRPr="00150A51">
        <w:rPr>
          <w:sz w:val="28"/>
          <w:szCs w:val="28"/>
        </w:rPr>
        <w:t>L’attività di ricerca si è focalizzata principalmente su tre aspetti:</w:t>
      </w:r>
    </w:p>
    <w:p w:rsidR="00C567EE" w:rsidRPr="00150A51" w:rsidRDefault="00C567EE" w:rsidP="00C567EE">
      <w:pPr>
        <w:widowControl/>
        <w:numPr>
          <w:ilvl w:val="0"/>
          <w:numId w:val="1"/>
        </w:numPr>
        <w:tabs>
          <w:tab w:val="clear" w:pos="360"/>
        </w:tabs>
        <w:ind w:left="284" w:hanging="284"/>
        <w:rPr>
          <w:bCs/>
          <w:iCs/>
          <w:sz w:val="28"/>
          <w:szCs w:val="28"/>
        </w:rPr>
      </w:pPr>
      <w:r w:rsidRPr="00150A51">
        <w:rPr>
          <w:sz w:val="28"/>
          <w:szCs w:val="28"/>
        </w:rPr>
        <w:t>Il primo riguarda lo studio dei meccanismi tossicologi delle sostanze es</w:t>
      </w:r>
      <w:r w:rsidRPr="00150A51">
        <w:rPr>
          <w:sz w:val="28"/>
          <w:szCs w:val="28"/>
        </w:rPr>
        <w:t>o</w:t>
      </w:r>
      <w:r w:rsidRPr="00150A51">
        <w:rPr>
          <w:sz w:val="28"/>
          <w:szCs w:val="28"/>
        </w:rPr>
        <w:t>gene mediante l’analisi tossicologica delle stesse in di materiale biolog</w:t>
      </w:r>
      <w:r w:rsidRPr="00150A51">
        <w:rPr>
          <w:sz w:val="28"/>
          <w:szCs w:val="28"/>
        </w:rPr>
        <w:t>i</w:t>
      </w:r>
      <w:r w:rsidRPr="00150A51">
        <w:rPr>
          <w:sz w:val="28"/>
          <w:szCs w:val="28"/>
        </w:rPr>
        <w:t>co</w:t>
      </w:r>
      <w:r w:rsidRPr="00150A51">
        <w:rPr>
          <w:bCs/>
          <w:iCs/>
          <w:sz w:val="28"/>
          <w:szCs w:val="28"/>
        </w:rPr>
        <w:t>;</w:t>
      </w:r>
    </w:p>
    <w:p w:rsidR="00C567EE" w:rsidRPr="00150A51" w:rsidRDefault="00C567EE" w:rsidP="00C567EE">
      <w:pPr>
        <w:widowControl/>
        <w:numPr>
          <w:ilvl w:val="0"/>
          <w:numId w:val="1"/>
        </w:numPr>
        <w:tabs>
          <w:tab w:val="clear" w:pos="360"/>
        </w:tabs>
        <w:ind w:left="284" w:hanging="284"/>
        <w:jc w:val="both"/>
        <w:rPr>
          <w:bCs/>
          <w:iCs/>
          <w:sz w:val="28"/>
          <w:szCs w:val="28"/>
        </w:rPr>
      </w:pPr>
      <w:r w:rsidRPr="00150A51">
        <w:rPr>
          <w:bCs/>
          <w:iCs/>
          <w:sz w:val="28"/>
          <w:szCs w:val="28"/>
        </w:rPr>
        <w:t>Oggetto di interesse sono anche le problematiche medico legali e tossicologiche fore</w:t>
      </w:r>
      <w:r w:rsidRPr="00150A51">
        <w:rPr>
          <w:bCs/>
          <w:iCs/>
          <w:sz w:val="28"/>
          <w:szCs w:val="28"/>
        </w:rPr>
        <w:t>n</w:t>
      </w:r>
      <w:r w:rsidRPr="00150A51">
        <w:rPr>
          <w:bCs/>
          <w:iCs/>
          <w:sz w:val="28"/>
          <w:szCs w:val="28"/>
        </w:rPr>
        <w:t xml:space="preserve">si in relazione ai risvolti giuridici.  </w:t>
      </w:r>
    </w:p>
    <w:p w:rsidR="00C567EE" w:rsidRDefault="00C567EE" w:rsidP="00C567EE">
      <w:pPr>
        <w:widowControl/>
        <w:numPr>
          <w:ilvl w:val="0"/>
          <w:numId w:val="1"/>
        </w:numPr>
        <w:tabs>
          <w:tab w:val="clear" w:pos="360"/>
        </w:tabs>
        <w:ind w:left="284" w:hanging="284"/>
        <w:jc w:val="both"/>
        <w:rPr>
          <w:bCs/>
          <w:iCs/>
          <w:sz w:val="28"/>
          <w:szCs w:val="28"/>
        </w:rPr>
      </w:pPr>
      <w:r w:rsidRPr="00150A51">
        <w:rPr>
          <w:bCs/>
          <w:iCs/>
          <w:sz w:val="28"/>
          <w:szCs w:val="28"/>
        </w:rPr>
        <w:t>Infine, oggetto di studio è stata la problematica del rischio chimico in ambiente di l</w:t>
      </w:r>
      <w:r w:rsidRPr="00150A51">
        <w:rPr>
          <w:bCs/>
          <w:iCs/>
          <w:sz w:val="28"/>
          <w:szCs w:val="28"/>
        </w:rPr>
        <w:t>a</w:t>
      </w:r>
      <w:r w:rsidRPr="00150A51">
        <w:rPr>
          <w:bCs/>
          <w:iCs/>
          <w:sz w:val="28"/>
          <w:szCs w:val="28"/>
        </w:rPr>
        <w:t xml:space="preserve">voro, ovvero degli effetto tossici delle sostanze utilizzate in ambiente di lavoro e dei risvolti giuridici che la regolano.  </w:t>
      </w:r>
    </w:p>
    <w:p w:rsidR="00C567EE" w:rsidRPr="00150A51" w:rsidRDefault="00C567EE" w:rsidP="00C567EE">
      <w:pPr>
        <w:widowControl/>
        <w:numPr>
          <w:ilvl w:val="0"/>
          <w:numId w:val="1"/>
        </w:numPr>
        <w:tabs>
          <w:tab w:val="clear" w:pos="360"/>
        </w:tabs>
        <w:ind w:left="284" w:hanging="284"/>
        <w:jc w:val="both"/>
        <w:rPr>
          <w:bCs/>
          <w:iCs/>
          <w:sz w:val="28"/>
          <w:szCs w:val="28"/>
        </w:rPr>
      </w:pPr>
    </w:p>
    <w:p w:rsidR="00C567EE" w:rsidRPr="00150A51" w:rsidRDefault="00C567EE" w:rsidP="00C567EE">
      <w:pPr>
        <w:widowControl/>
        <w:jc w:val="both"/>
        <w:rPr>
          <w:sz w:val="28"/>
          <w:szCs w:val="28"/>
        </w:rPr>
      </w:pPr>
    </w:p>
    <w:p w:rsidR="00C567EE" w:rsidRPr="00150A51" w:rsidRDefault="00C567EE" w:rsidP="00C567EE">
      <w:pPr>
        <w:jc w:val="both"/>
        <w:rPr>
          <w:b/>
          <w:sz w:val="28"/>
          <w:szCs w:val="28"/>
        </w:rPr>
      </w:pPr>
      <w:r w:rsidRPr="00150A51">
        <w:rPr>
          <w:b/>
          <w:sz w:val="28"/>
          <w:szCs w:val="28"/>
        </w:rPr>
        <w:t>Elenco delle pubblicazioni</w:t>
      </w:r>
    </w:p>
    <w:p w:rsidR="00C567EE" w:rsidRPr="00150A51" w:rsidRDefault="00C567EE" w:rsidP="00C567EE">
      <w:pPr>
        <w:jc w:val="both"/>
        <w:rPr>
          <w:sz w:val="28"/>
          <w:szCs w:val="28"/>
        </w:rPr>
      </w:pPr>
      <w:r w:rsidRPr="00150A51">
        <w:rPr>
          <w:sz w:val="28"/>
          <w:szCs w:val="28"/>
        </w:rPr>
        <w:t>In volumi:</w:t>
      </w:r>
    </w:p>
    <w:p w:rsidR="00C567EE" w:rsidRPr="00150A51" w:rsidRDefault="00C567EE" w:rsidP="00C567EE">
      <w:pPr>
        <w:widowControl/>
        <w:overflowPunct/>
        <w:autoSpaceDE/>
        <w:autoSpaceDN/>
        <w:adjustRightInd/>
        <w:textAlignment w:val="auto"/>
        <w:rPr>
          <w:sz w:val="28"/>
          <w:szCs w:val="28"/>
        </w:rPr>
      </w:pPr>
      <w:r w:rsidRPr="00150A51">
        <w:rPr>
          <w:sz w:val="28"/>
          <w:szCs w:val="28"/>
        </w:rPr>
        <w:t xml:space="preserve">M. ZAMPI, TASSONI G., R. FROLDI. </w:t>
      </w:r>
      <w:r w:rsidRPr="00150A51">
        <w:rPr>
          <w:sz w:val="28"/>
          <w:szCs w:val="28"/>
          <w:lang w:val="en-GB"/>
        </w:rPr>
        <w:t>(2006). The italian law against do</w:t>
      </w:r>
      <w:r w:rsidRPr="00150A51">
        <w:rPr>
          <w:sz w:val="28"/>
          <w:szCs w:val="28"/>
          <w:lang w:val="en-GB"/>
        </w:rPr>
        <w:t>p</w:t>
      </w:r>
      <w:r w:rsidRPr="00150A51">
        <w:rPr>
          <w:sz w:val="28"/>
          <w:szCs w:val="28"/>
          <w:lang w:val="en-GB"/>
        </w:rPr>
        <w:t xml:space="preserve">ing. In: XX Congress of International Academy of Legal Medicine. (vol. 1, pp. 159-162). </w:t>
      </w:r>
      <w:r w:rsidRPr="00150A51">
        <w:rPr>
          <w:sz w:val="28"/>
          <w:szCs w:val="28"/>
        </w:rPr>
        <w:t>BOLOGNA: Monduzzi (ITALY).</w:t>
      </w:r>
    </w:p>
    <w:p w:rsidR="00C567EE" w:rsidRPr="00150A51" w:rsidRDefault="00C567EE" w:rsidP="00C567EE">
      <w:pPr>
        <w:jc w:val="both"/>
        <w:rPr>
          <w:bCs/>
          <w:iCs/>
          <w:sz w:val="28"/>
          <w:szCs w:val="28"/>
        </w:rPr>
      </w:pPr>
    </w:p>
    <w:p w:rsidR="00C567EE" w:rsidRPr="00150A51" w:rsidRDefault="00C567EE" w:rsidP="00C567EE">
      <w:pPr>
        <w:jc w:val="both"/>
        <w:rPr>
          <w:bCs/>
          <w:iCs/>
          <w:sz w:val="28"/>
          <w:szCs w:val="28"/>
        </w:rPr>
      </w:pPr>
      <w:r w:rsidRPr="00150A51">
        <w:rPr>
          <w:bCs/>
          <w:iCs/>
          <w:sz w:val="28"/>
          <w:szCs w:val="28"/>
        </w:rPr>
        <w:t>In riviste nazionali e internazionali con referee</w:t>
      </w:r>
    </w:p>
    <w:p w:rsidR="00C567EE" w:rsidRPr="00150A51" w:rsidRDefault="00C567EE" w:rsidP="00C567EE">
      <w:pPr>
        <w:widowControl/>
        <w:overflowPunct/>
        <w:autoSpaceDE/>
        <w:autoSpaceDN/>
        <w:adjustRightInd/>
        <w:textAlignment w:val="auto"/>
        <w:rPr>
          <w:sz w:val="28"/>
          <w:szCs w:val="28"/>
        </w:rPr>
      </w:pPr>
    </w:p>
    <w:p w:rsidR="00C567EE" w:rsidRPr="00150A51" w:rsidRDefault="00C567EE" w:rsidP="00C567EE">
      <w:pPr>
        <w:widowControl/>
        <w:overflowPunct/>
        <w:autoSpaceDE/>
        <w:autoSpaceDN/>
        <w:adjustRightInd/>
        <w:textAlignment w:val="auto"/>
        <w:rPr>
          <w:sz w:val="28"/>
          <w:szCs w:val="28"/>
        </w:rPr>
      </w:pPr>
      <w:r w:rsidRPr="00150A51">
        <w:rPr>
          <w:sz w:val="28"/>
          <w:szCs w:val="28"/>
        </w:rPr>
        <w:lastRenderedPageBreak/>
        <w:t xml:space="preserve">1) FROLDI R, CROCI PF, DELL'ACQUA L, FARE F, TASSONI G, GAMBARO V (2010). </w:t>
      </w:r>
      <w:r w:rsidRPr="00150A51">
        <w:rPr>
          <w:sz w:val="28"/>
          <w:szCs w:val="28"/>
          <w:lang w:val="en-GB"/>
        </w:rPr>
        <w:t>Preliminary gas chromatography with mass spe</w:t>
      </w:r>
      <w:r w:rsidRPr="00150A51">
        <w:rPr>
          <w:sz w:val="28"/>
          <w:szCs w:val="28"/>
          <w:lang w:val="en-GB"/>
        </w:rPr>
        <w:t>c</w:t>
      </w:r>
      <w:r w:rsidRPr="00150A51">
        <w:rPr>
          <w:sz w:val="28"/>
          <w:szCs w:val="28"/>
          <w:lang w:val="en-GB"/>
        </w:rPr>
        <w:t xml:space="preserve">trometry determination of 3-5dimethoxyphenol in biological specimens as evidence of Taxus poisoning. </w:t>
      </w:r>
      <w:r w:rsidRPr="00150A51">
        <w:rPr>
          <w:sz w:val="28"/>
          <w:szCs w:val="28"/>
        </w:rPr>
        <w:t>JOURNAL OF ANALYTICAL TOXICOLOGY, vol. 34, p. 53-56</w:t>
      </w:r>
    </w:p>
    <w:p w:rsidR="00C567EE" w:rsidRPr="00150A51" w:rsidRDefault="00C567EE" w:rsidP="00C567EE">
      <w:pPr>
        <w:widowControl/>
        <w:overflowPunct/>
        <w:autoSpaceDE/>
        <w:autoSpaceDN/>
        <w:adjustRightInd/>
        <w:textAlignment w:val="auto"/>
        <w:rPr>
          <w:sz w:val="28"/>
          <w:szCs w:val="28"/>
        </w:rPr>
      </w:pPr>
    </w:p>
    <w:p w:rsidR="00C567EE" w:rsidRPr="00150A51" w:rsidRDefault="00C567EE" w:rsidP="00C567EE">
      <w:pPr>
        <w:widowControl/>
        <w:overflowPunct/>
        <w:autoSpaceDE/>
        <w:autoSpaceDN/>
        <w:adjustRightInd/>
        <w:textAlignment w:val="auto"/>
        <w:rPr>
          <w:sz w:val="28"/>
          <w:szCs w:val="28"/>
        </w:rPr>
      </w:pPr>
    </w:p>
    <w:p w:rsidR="00C567EE" w:rsidRPr="00150A51" w:rsidRDefault="00C567EE" w:rsidP="00C567EE">
      <w:pPr>
        <w:widowControl/>
        <w:pBdr>
          <w:top w:val="single" w:sz="6" w:space="1" w:color="auto"/>
        </w:pBdr>
        <w:overflowPunct/>
        <w:autoSpaceDE/>
        <w:autoSpaceDN/>
        <w:adjustRightInd/>
        <w:jc w:val="center"/>
        <w:textAlignment w:val="auto"/>
        <w:rPr>
          <w:vanish/>
          <w:sz w:val="28"/>
          <w:szCs w:val="28"/>
        </w:rPr>
      </w:pPr>
      <w:r w:rsidRPr="00150A51">
        <w:rPr>
          <w:vanish/>
          <w:sz w:val="28"/>
          <w:szCs w:val="28"/>
        </w:rPr>
        <w:t>Fine modulo</w:t>
      </w:r>
    </w:p>
    <w:p w:rsidR="00C567EE" w:rsidRPr="00150A51" w:rsidRDefault="00C567EE" w:rsidP="00C567EE">
      <w:pPr>
        <w:widowControl/>
        <w:overflowPunct/>
        <w:autoSpaceDE/>
        <w:autoSpaceDN/>
        <w:adjustRightInd/>
        <w:textAlignment w:val="auto"/>
        <w:rPr>
          <w:sz w:val="28"/>
          <w:szCs w:val="28"/>
        </w:rPr>
      </w:pPr>
      <w:r w:rsidRPr="00150A51">
        <w:rPr>
          <w:sz w:val="28"/>
          <w:szCs w:val="28"/>
        </w:rPr>
        <w:t>2) M. ZAMPI, G. TASSONI, D. MAZZA, FROLDI R (2010). Analisi del fenomeno della guida in stato di ebbrezza da alcool nella provincia di M</w:t>
      </w:r>
      <w:r w:rsidRPr="00150A51">
        <w:rPr>
          <w:sz w:val="28"/>
          <w:szCs w:val="28"/>
        </w:rPr>
        <w:t>a</w:t>
      </w:r>
      <w:r w:rsidRPr="00150A51">
        <w:rPr>
          <w:sz w:val="28"/>
          <w:szCs w:val="28"/>
        </w:rPr>
        <w:t>cerata negli anni 2008-2009 su</w:t>
      </w:r>
      <w:r w:rsidRPr="00150A51">
        <w:rPr>
          <w:sz w:val="28"/>
          <w:szCs w:val="28"/>
        </w:rPr>
        <w:t>l</w:t>
      </w:r>
      <w:r w:rsidRPr="00150A51">
        <w:rPr>
          <w:sz w:val="28"/>
          <w:szCs w:val="28"/>
        </w:rPr>
        <w:t>la base della attività di controllo delle Forze dell'ordine. BOLLETTINO SULLE DIPENDENZE, vol. 2, p. 25-31</w:t>
      </w:r>
    </w:p>
    <w:p w:rsidR="00C567EE" w:rsidRPr="00150A51" w:rsidRDefault="00C567EE" w:rsidP="00C567EE">
      <w:pPr>
        <w:rPr>
          <w:sz w:val="28"/>
          <w:szCs w:val="28"/>
        </w:rPr>
      </w:pPr>
      <w:r w:rsidRPr="00150A51">
        <w:rPr>
          <w:sz w:val="28"/>
          <w:szCs w:val="28"/>
        </w:rPr>
        <w:br/>
        <w:t>3)P. FRATI, R. FROLDI, TASSONI G., M. ZAMPI (2009). Considerazioni medico-legali sulle modifiche apportate all’art. 186 C.d.S. DIRITTO PENALE E PROCESSO, 2009 vol. 2; p. 234-239</w:t>
      </w:r>
    </w:p>
    <w:p w:rsidR="00C567EE" w:rsidRPr="00150A51" w:rsidRDefault="00C567EE" w:rsidP="00C567EE">
      <w:pPr>
        <w:rPr>
          <w:rStyle w:val="Enfasicorsivo"/>
          <w:i w:val="0"/>
          <w:sz w:val="28"/>
          <w:szCs w:val="28"/>
        </w:rPr>
      </w:pPr>
    </w:p>
    <w:p w:rsidR="00C567EE" w:rsidRPr="00150A51" w:rsidRDefault="00C567EE" w:rsidP="00C567EE">
      <w:pPr>
        <w:rPr>
          <w:sz w:val="28"/>
          <w:szCs w:val="28"/>
        </w:rPr>
      </w:pPr>
      <w:r w:rsidRPr="00150A51">
        <w:rPr>
          <w:sz w:val="28"/>
          <w:szCs w:val="28"/>
        </w:rPr>
        <w:t>4)TASSONI G., M. ZAMPI, C. FRATICELLI, R. FROLDI. (2009). Cons</w:t>
      </w:r>
      <w:r w:rsidRPr="00150A51">
        <w:rPr>
          <w:sz w:val="28"/>
          <w:szCs w:val="28"/>
        </w:rPr>
        <w:t>i</w:t>
      </w:r>
      <w:r w:rsidRPr="00150A51">
        <w:rPr>
          <w:sz w:val="28"/>
          <w:szCs w:val="28"/>
        </w:rPr>
        <w:t>derazioni giuridiche e tossicol</w:t>
      </w:r>
      <w:r w:rsidRPr="00150A51">
        <w:rPr>
          <w:sz w:val="28"/>
          <w:szCs w:val="28"/>
        </w:rPr>
        <w:t>o</w:t>
      </w:r>
      <w:r w:rsidRPr="00150A51">
        <w:rPr>
          <w:sz w:val="28"/>
          <w:szCs w:val="28"/>
        </w:rPr>
        <w:t>gico-forensi alla luce della giurisprudenza successiva alla riforma dell’articolo 73 T.U., D.P.R. 31 ottobre 1990, n. 309 in tema di sostanze stupefacenti. RIVISTA ITALIANA DI MEDICINA LEGALE, vol. 6; p. 1189-1210</w:t>
      </w:r>
    </w:p>
    <w:p w:rsidR="00C567EE" w:rsidRPr="00150A51" w:rsidRDefault="00C567EE" w:rsidP="00C567EE">
      <w:pPr>
        <w:rPr>
          <w:sz w:val="28"/>
          <w:szCs w:val="28"/>
        </w:rPr>
      </w:pPr>
    </w:p>
    <w:p w:rsidR="00C567EE" w:rsidRPr="00150A51" w:rsidRDefault="00C567EE" w:rsidP="00C567EE">
      <w:pPr>
        <w:rPr>
          <w:sz w:val="28"/>
          <w:szCs w:val="28"/>
        </w:rPr>
      </w:pPr>
      <w:r w:rsidRPr="00150A51">
        <w:rPr>
          <w:sz w:val="28"/>
          <w:szCs w:val="28"/>
        </w:rPr>
        <w:t>5)TASSONI G., M. ZAMPI, R. FROLDI (2009). L’applicazione del princ</w:t>
      </w:r>
      <w:r w:rsidRPr="00150A51">
        <w:rPr>
          <w:sz w:val="28"/>
          <w:szCs w:val="28"/>
        </w:rPr>
        <w:t>i</w:t>
      </w:r>
      <w:r w:rsidRPr="00150A51">
        <w:rPr>
          <w:sz w:val="28"/>
          <w:szCs w:val="28"/>
        </w:rPr>
        <w:t>pio di precauzione nella tutela de</w:t>
      </w:r>
      <w:r w:rsidRPr="00150A51">
        <w:rPr>
          <w:sz w:val="28"/>
          <w:szCs w:val="28"/>
        </w:rPr>
        <w:t>l</w:t>
      </w:r>
      <w:r w:rsidRPr="00150A51">
        <w:rPr>
          <w:sz w:val="28"/>
          <w:szCs w:val="28"/>
        </w:rPr>
        <w:t>la salute da rischio chimico. MINERVA MEDICOLEGALE, vol. 129; p. 91-100</w:t>
      </w:r>
    </w:p>
    <w:p w:rsidR="00C567EE" w:rsidRPr="00150A51" w:rsidRDefault="00C567EE" w:rsidP="00C567EE">
      <w:pPr>
        <w:rPr>
          <w:sz w:val="28"/>
          <w:szCs w:val="28"/>
        </w:rPr>
      </w:pPr>
    </w:p>
    <w:p w:rsidR="00C567EE" w:rsidRPr="00150A51" w:rsidRDefault="00C567EE" w:rsidP="00C567EE">
      <w:pPr>
        <w:rPr>
          <w:sz w:val="28"/>
          <w:szCs w:val="28"/>
        </w:rPr>
      </w:pPr>
      <w:r w:rsidRPr="00150A51">
        <w:rPr>
          <w:sz w:val="28"/>
          <w:szCs w:val="28"/>
        </w:rPr>
        <w:t xml:space="preserve">6) TASSONI G., M. ZAMPI, R. FROLDI (2009). </w:t>
      </w:r>
      <w:r w:rsidRPr="00150A51">
        <w:rPr>
          <w:sz w:val="28"/>
          <w:szCs w:val="28"/>
          <w:lang w:val="en-GB"/>
        </w:rPr>
        <w:t xml:space="preserve">Free and total morphine blood concentrations ratio and drug addiction. </w:t>
      </w:r>
      <w:r w:rsidRPr="00150A51">
        <w:rPr>
          <w:sz w:val="28"/>
          <w:szCs w:val="28"/>
        </w:rPr>
        <w:t>ANNALES DE TOXICOLOGIE ANALYTIQUE, vol. 21 SUPPL. 1; p. 44-45</w:t>
      </w:r>
    </w:p>
    <w:p w:rsidR="00C567EE" w:rsidRPr="00150A51" w:rsidRDefault="00C567EE" w:rsidP="00C567EE">
      <w:pPr>
        <w:spacing w:line="360" w:lineRule="auto"/>
        <w:rPr>
          <w:sz w:val="28"/>
          <w:szCs w:val="28"/>
        </w:rPr>
      </w:pPr>
    </w:p>
    <w:p w:rsidR="00C567EE" w:rsidRPr="00CF1B2D" w:rsidRDefault="00C567EE" w:rsidP="00C567EE">
      <w:pPr>
        <w:rPr>
          <w:sz w:val="28"/>
          <w:szCs w:val="28"/>
        </w:rPr>
      </w:pPr>
    </w:p>
    <w:p w:rsidR="00C567EE" w:rsidRPr="00150A51" w:rsidRDefault="00C567EE" w:rsidP="00C567EE">
      <w:pPr>
        <w:rPr>
          <w:sz w:val="28"/>
          <w:szCs w:val="28"/>
        </w:rPr>
      </w:pPr>
      <w:r w:rsidRPr="00150A51">
        <w:rPr>
          <w:sz w:val="28"/>
          <w:szCs w:val="28"/>
        </w:rPr>
        <w:t>7)M. ZAMPI, TASSONI G., D. MAZZA, R. FROLDI (2008). La guida in stato di ebbrezza da alcool. Analisi dell’attività di controllo delle Forze dell’ordine della provincia di Macerata. MEDICINA LEGALE. QUADERNI CAMERTI,  vol. 2; p. 135-146</w:t>
      </w:r>
    </w:p>
    <w:p w:rsidR="00C567EE" w:rsidRPr="00150A51" w:rsidRDefault="00C567EE" w:rsidP="00C567EE">
      <w:pPr>
        <w:rPr>
          <w:sz w:val="28"/>
          <w:szCs w:val="28"/>
        </w:rPr>
      </w:pPr>
    </w:p>
    <w:p w:rsidR="00C567EE" w:rsidRPr="00150A51" w:rsidRDefault="00C567EE" w:rsidP="00C567EE">
      <w:pPr>
        <w:rPr>
          <w:sz w:val="28"/>
          <w:szCs w:val="28"/>
        </w:rPr>
      </w:pPr>
      <w:r w:rsidRPr="00150A51">
        <w:rPr>
          <w:sz w:val="28"/>
          <w:szCs w:val="28"/>
        </w:rPr>
        <w:t>8)TASSONI G., M. ZAMPI, R. FROLDI (2008). Antonio Filippo Ciucci: profili di tossicologia forense. MEDICINA NEI SECOLI, vol. 20/1; p. 327-338</w:t>
      </w:r>
    </w:p>
    <w:p w:rsidR="00C567EE" w:rsidRPr="00150A51" w:rsidRDefault="00C567EE" w:rsidP="00C567EE">
      <w:pPr>
        <w:rPr>
          <w:sz w:val="28"/>
          <w:szCs w:val="28"/>
        </w:rPr>
      </w:pPr>
    </w:p>
    <w:p w:rsidR="00C567EE" w:rsidRPr="00150A51" w:rsidRDefault="00C567EE" w:rsidP="00C567EE">
      <w:pPr>
        <w:rPr>
          <w:sz w:val="28"/>
          <w:szCs w:val="28"/>
          <w:lang w:val="en-GB"/>
        </w:rPr>
      </w:pPr>
      <w:r w:rsidRPr="00150A51">
        <w:rPr>
          <w:sz w:val="28"/>
          <w:szCs w:val="28"/>
        </w:rPr>
        <w:t xml:space="preserve">9) TASSONI G., C. CACACI, M. ZAMPI, R. FROLDI (2007). </w:t>
      </w:r>
      <w:r w:rsidRPr="00150A51">
        <w:rPr>
          <w:sz w:val="28"/>
          <w:szCs w:val="28"/>
          <w:lang w:val="en-GB"/>
        </w:rPr>
        <w:t>Bile anal</w:t>
      </w:r>
      <w:r w:rsidRPr="00150A51">
        <w:rPr>
          <w:sz w:val="28"/>
          <w:szCs w:val="28"/>
          <w:lang w:val="en-GB"/>
        </w:rPr>
        <w:t>y</w:t>
      </w:r>
      <w:r w:rsidRPr="00150A51">
        <w:rPr>
          <w:sz w:val="28"/>
          <w:szCs w:val="28"/>
          <w:lang w:val="en-GB"/>
        </w:rPr>
        <w:t>sis in heroin overdose. JOURNAL OF FORENSIC SCIENCES, vol. 18; p. 1405-140</w:t>
      </w:r>
    </w:p>
    <w:p w:rsidR="00C567EE" w:rsidRPr="00150A51" w:rsidRDefault="00C567EE" w:rsidP="00C567EE">
      <w:pPr>
        <w:rPr>
          <w:sz w:val="28"/>
          <w:szCs w:val="28"/>
          <w:lang w:val="en-GB"/>
        </w:rPr>
      </w:pPr>
    </w:p>
    <w:p w:rsidR="00C567EE" w:rsidRPr="00150A51" w:rsidRDefault="00C567EE" w:rsidP="00C567EE">
      <w:pPr>
        <w:rPr>
          <w:sz w:val="28"/>
          <w:szCs w:val="28"/>
        </w:rPr>
      </w:pPr>
      <w:r w:rsidRPr="00CF1B2D">
        <w:rPr>
          <w:sz w:val="28"/>
          <w:szCs w:val="28"/>
          <w:lang w:val="en-US"/>
        </w:rPr>
        <w:t xml:space="preserve">10) TASSONI G., M. ZAMPI, R. FROLDI (2007). </w:t>
      </w:r>
      <w:r w:rsidRPr="00150A51">
        <w:rPr>
          <w:sz w:val="28"/>
          <w:szCs w:val="28"/>
        </w:rPr>
        <w:t>Il rischio chimico e la tutela della salute alla luce del Decreto Legislativo 2 febbraio 2002, n. 25. MEDICINA LEGALE. QUADERNI CAMERTI, vol. 3; p. 501-515,</w:t>
      </w:r>
    </w:p>
    <w:p w:rsidR="00C567EE" w:rsidRPr="00150A51" w:rsidRDefault="00C567EE" w:rsidP="00C567EE">
      <w:pPr>
        <w:rPr>
          <w:sz w:val="28"/>
          <w:szCs w:val="28"/>
        </w:rPr>
      </w:pPr>
    </w:p>
    <w:p w:rsidR="00C567EE" w:rsidRPr="00150A51" w:rsidRDefault="00C567EE" w:rsidP="00C567EE">
      <w:pPr>
        <w:rPr>
          <w:sz w:val="28"/>
          <w:szCs w:val="28"/>
        </w:rPr>
      </w:pPr>
      <w:r w:rsidRPr="00150A51">
        <w:rPr>
          <w:sz w:val="28"/>
          <w:szCs w:val="28"/>
        </w:rPr>
        <w:t>11) M. ZAMPI, TASSONI G., P. FRATI (2006). Recenti pronunciamenti della Corte di Cassazione e concreta applicazione delle sanzioni penali pr</w:t>
      </w:r>
      <w:r w:rsidRPr="00150A51">
        <w:rPr>
          <w:sz w:val="28"/>
          <w:szCs w:val="28"/>
        </w:rPr>
        <w:t>e</w:t>
      </w:r>
      <w:r w:rsidRPr="00150A51">
        <w:rPr>
          <w:sz w:val="28"/>
          <w:szCs w:val="28"/>
        </w:rPr>
        <w:t>viste dalla legge antidoping 376/2000. MINERVA MEDICOLEGALE,  vol. 2; p. 169-178.</w:t>
      </w:r>
    </w:p>
    <w:p w:rsidR="00C567EE" w:rsidRPr="00150A51" w:rsidRDefault="00C567EE" w:rsidP="00C567EE">
      <w:pPr>
        <w:spacing w:line="360" w:lineRule="auto"/>
        <w:jc w:val="both"/>
        <w:rPr>
          <w:sz w:val="28"/>
          <w:szCs w:val="28"/>
        </w:rPr>
      </w:pPr>
      <w:r w:rsidRPr="00150A51">
        <w:rPr>
          <w:sz w:val="28"/>
          <w:szCs w:val="28"/>
        </w:rPr>
        <w:t xml:space="preserve">    </w:t>
      </w:r>
    </w:p>
    <w:p w:rsidR="00C567EE" w:rsidRPr="00150A51" w:rsidRDefault="00C567EE" w:rsidP="00C567EE">
      <w:pPr>
        <w:spacing w:line="360" w:lineRule="auto"/>
        <w:jc w:val="both"/>
        <w:rPr>
          <w:sz w:val="28"/>
          <w:szCs w:val="28"/>
        </w:rPr>
      </w:pPr>
      <w:r w:rsidRPr="00150A51">
        <w:rPr>
          <w:sz w:val="28"/>
          <w:szCs w:val="28"/>
        </w:rPr>
        <w:t>12) M. Cingolani, M. Cippitelli, R. Froldi, G. Tassoni, D. Mirtella</w:t>
      </w:r>
    </w:p>
    <w:p w:rsidR="00C567EE" w:rsidRPr="00150A51" w:rsidRDefault="00C567EE" w:rsidP="00C567EE">
      <w:pPr>
        <w:spacing w:line="360" w:lineRule="auto"/>
        <w:jc w:val="both"/>
        <w:rPr>
          <w:sz w:val="28"/>
          <w:szCs w:val="28"/>
          <w:lang w:val="en-GB"/>
        </w:rPr>
      </w:pPr>
      <w:r w:rsidRPr="00150A51">
        <w:rPr>
          <w:sz w:val="28"/>
          <w:szCs w:val="28"/>
          <w:lang w:val="en-GB"/>
        </w:rPr>
        <w:t>Stability ob barbiturates in fixed tissues and in formalin solutions.</w:t>
      </w:r>
    </w:p>
    <w:p w:rsidR="00C567EE" w:rsidRPr="00150A51" w:rsidRDefault="00C567EE" w:rsidP="00C567EE">
      <w:pPr>
        <w:spacing w:line="360" w:lineRule="auto"/>
        <w:jc w:val="both"/>
        <w:rPr>
          <w:sz w:val="28"/>
          <w:szCs w:val="28"/>
        </w:rPr>
      </w:pPr>
      <w:r w:rsidRPr="00150A51">
        <w:rPr>
          <w:sz w:val="28"/>
          <w:szCs w:val="28"/>
        </w:rPr>
        <w:t>J. Anal. Toxicol., 2005: 29, 205-208.</w:t>
      </w:r>
    </w:p>
    <w:p w:rsidR="00C567EE" w:rsidRPr="00150A51" w:rsidRDefault="00C567EE" w:rsidP="00C567EE">
      <w:pPr>
        <w:spacing w:line="360" w:lineRule="auto"/>
        <w:jc w:val="both"/>
        <w:rPr>
          <w:sz w:val="28"/>
          <w:szCs w:val="28"/>
        </w:rPr>
      </w:pPr>
    </w:p>
    <w:p w:rsidR="00C567EE" w:rsidRPr="00150A51" w:rsidRDefault="00C567EE" w:rsidP="00C567EE">
      <w:pPr>
        <w:spacing w:line="360" w:lineRule="auto"/>
        <w:jc w:val="both"/>
        <w:rPr>
          <w:sz w:val="28"/>
          <w:szCs w:val="28"/>
        </w:rPr>
      </w:pPr>
      <w:r w:rsidRPr="00150A51">
        <w:rPr>
          <w:sz w:val="28"/>
          <w:szCs w:val="28"/>
        </w:rPr>
        <w:t>13) M. Zampi, G. Tassoni, P. Frati, M. Cingolani. L’amministrazione di s</w:t>
      </w:r>
      <w:r w:rsidRPr="00150A51">
        <w:rPr>
          <w:sz w:val="28"/>
          <w:szCs w:val="28"/>
        </w:rPr>
        <w:t>o</w:t>
      </w:r>
      <w:r w:rsidRPr="00150A51">
        <w:rPr>
          <w:sz w:val="28"/>
          <w:szCs w:val="28"/>
        </w:rPr>
        <w:t xml:space="preserve">stegno. Riflessioni critiche su una rivisitazione degli istituti posti a tutela delle infermità”. </w:t>
      </w:r>
    </w:p>
    <w:p w:rsidR="00C567EE" w:rsidRPr="00150A51" w:rsidRDefault="00C567EE" w:rsidP="00C567EE">
      <w:pPr>
        <w:spacing w:line="360" w:lineRule="auto"/>
        <w:jc w:val="both"/>
        <w:rPr>
          <w:sz w:val="28"/>
          <w:szCs w:val="28"/>
        </w:rPr>
      </w:pPr>
      <w:r w:rsidRPr="00150A51">
        <w:rPr>
          <w:sz w:val="28"/>
          <w:szCs w:val="28"/>
        </w:rPr>
        <w:t xml:space="preserve">Med. Leg. Quad. Cam. 2005: 1,  17-30 </w:t>
      </w:r>
    </w:p>
    <w:p w:rsidR="00C567EE" w:rsidRPr="00150A51" w:rsidRDefault="00C567EE" w:rsidP="00C567EE">
      <w:pPr>
        <w:spacing w:line="360" w:lineRule="auto"/>
        <w:jc w:val="both"/>
        <w:rPr>
          <w:sz w:val="28"/>
          <w:szCs w:val="28"/>
        </w:rPr>
      </w:pPr>
    </w:p>
    <w:p w:rsidR="00C567EE" w:rsidRPr="00150A51" w:rsidRDefault="00C567EE" w:rsidP="00C567EE">
      <w:pPr>
        <w:pStyle w:val="Titolo3"/>
        <w:spacing w:line="360" w:lineRule="auto"/>
        <w:jc w:val="both"/>
        <w:rPr>
          <w:rFonts w:ascii="Times New Roman" w:hAnsi="Times New Roman"/>
          <w:sz w:val="28"/>
          <w:szCs w:val="28"/>
        </w:rPr>
      </w:pPr>
      <w:r w:rsidRPr="00150A51">
        <w:rPr>
          <w:rFonts w:ascii="Times New Roman" w:hAnsi="Times New Roman"/>
          <w:sz w:val="28"/>
          <w:szCs w:val="28"/>
        </w:rPr>
        <w:t>14) Zampi M., Tassoni G., Frati P., Froldi R.</w:t>
      </w:r>
    </w:p>
    <w:p w:rsidR="00C567EE" w:rsidRPr="00150A51" w:rsidRDefault="00C567EE" w:rsidP="00C567EE">
      <w:pPr>
        <w:pStyle w:val="Titolo3"/>
        <w:spacing w:line="360" w:lineRule="auto"/>
        <w:jc w:val="both"/>
        <w:rPr>
          <w:rFonts w:ascii="Times New Roman" w:hAnsi="Times New Roman"/>
          <w:i w:val="0"/>
          <w:sz w:val="28"/>
          <w:szCs w:val="28"/>
        </w:rPr>
      </w:pPr>
      <w:r w:rsidRPr="00150A51">
        <w:rPr>
          <w:rFonts w:ascii="Times New Roman" w:hAnsi="Times New Roman"/>
          <w:i w:val="0"/>
          <w:sz w:val="28"/>
          <w:szCs w:val="28"/>
        </w:rPr>
        <w:t>I farmaci nello sport: alcune considerazioni in tema di responsabilità.</w:t>
      </w:r>
    </w:p>
    <w:p w:rsidR="00C567EE" w:rsidRPr="00150A51" w:rsidRDefault="00C567EE" w:rsidP="00C567EE">
      <w:pPr>
        <w:spacing w:line="360" w:lineRule="auto"/>
        <w:jc w:val="both"/>
        <w:rPr>
          <w:sz w:val="28"/>
          <w:szCs w:val="28"/>
        </w:rPr>
      </w:pPr>
      <w:r w:rsidRPr="00150A51">
        <w:rPr>
          <w:sz w:val="28"/>
          <w:szCs w:val="28"/>
        </w:rPr>
        <w:t>Med. Leg. Quad. Cam. 2005: 3, 441-445</w:t>
      </w:r>
    </w:p>
    <w:p w:rsidR="00C567EE" w:rsidRPr="00150A51" w:rsidRDefault="00C567EE" w:rsidP="00C567EE">
      <w:pPr>
        <w:spacing w:line="360" w:lineRule="auto"/>
        <w:jc w:val="both"/>
        <w:rPr>
          <w:sz w:val="28"/>
          <w:szCs w:val="28"/>
        </w:rPr>
      </w:pPr>
    </w:p>
    <w:p w:rsidR="00C567EE" w:rsidRPr="00150A51" w:rsidRDefault="00C567EE" w:rsidP="00C567EE">
      <w:pPr>
        <w:spacing w:line="360" w:lineRule="auto"/>
        <w:jc w:val="both"/>
        <w:rPr>
          <w:sz w:val="28"/>
          <w:szCs w:val="28"/>
        </w:rPr>
      </w:pPr>
      <w:r w:rsidRPr="00150A51">
        <w:rPr>
          <w:sz w:val="28"/>
          <w:szCs w:val="28"/>
        </w:rPr>
        <w:t>15) Cingolani, M., M. Cippitelli, R. Froldi, V. Gambero, G. Tassoni.</w:t>
      </w:r>
    </w:p>
    <w:p w:rsidR="00C567EE" w:rsidRPr="00150A51" w:rsidRDefault="00C567EE" w:rsidP="00C567EE">
      <w:pPr>
        <w:spacing w:line="360" w:lineRule="auto"/>
        <w:jc w:val="both"/>
        <w:rPr>
          <w:sz w:val="28"/>
          <w:szCs w:val="28"/>
          <w:lang w:val="en-GB"/>
        </w:rPr>
      </w:pPr>
      <w:r w:rsidRPr="00150A51">
        <w:rPr>
          <w:sz w:val="28"/>
          <w:szCs w:val="28"/>
          <w:lang w:val="en-GB"/>
        </w:rPr>
        <w:t>Detection and quantisation of  cocaine and metabolites in fixed liver tissue and formalin solutions.</w:t>
      </w:r>
    </w:p>
    <w:p w:rsidR="00C567EE" w:rsidRPr="00150A51" w:rsidRDefault="00C567EE" w:rsidP="00C567EE">
      <w:pPr>
        <w:spacing w:line="360" w:lineRule="auto"/>
        <w:jc w:val="both"/>
        <w:rPr>
          <w:sz w:val="28"/>
          <w:szCs w:val="28"/>
        </w:rPr>
      </w:pPr>
      <w:r w:rsidRPr="00150A51">
        <w:rPr>
          <w:sz w:val="28"/>
          <w:szCs w:val="28"/>
        </w:rPr>
        <w:t>J. Anal. Toxicol. , 2004: 28, 16-19</w:t>
      </w:r>
    </w:p>
    <w:p w:rsidR="00C567EE" w:rsidRPr="00150A51" w:rsidRDefault="00C567EE" w:rsidP="00C567EE">
      <w:pPr>
        <w:spacing w:line="360" w:lineRule="auto"/>
        <w:jc w:val="both"/>
        <w:rPr>
          <w:sz w:val="28"/>
          <w:szCs w:val="28"/>
        </w:rPr>
      </w:pPr>
      <w:r w:rsidRPr="00150A51">
        <w:rPr>
          <w:sz w:val="28"/>
          <w:szCs w:val="28"/>
        </w:rPr>
        <w:t xml:space="preserve">      </w:t>
      </w:r>
    </w:p>
    <w:p w:rsidR="00C567EE" w:rsidRPr="00150A51" w:rsidRDefault="00C567EE" w:rsidP="00C567EE">
      <w:pPr>
        <w:spacing w:line="360" w:lineRule="auto"/>
        <w:jc w:val="both"/>
        <w:rPr>
          <w:sz w:val="28"/>
          <w:szCs w:val="28"/>
        </w:rPr>
      </w:pPr>
      <w:r w:rsidRPr="00150A51">
        <w:rPr>
          <w:sz w:val="28"/>
          <w:szCs w:val="28"/>
        </w:rPr>
        <w:t>16) M. Zampi, G. Tassoni, C. Cacaci, F. Celi, M. Cingolani, R. Froldi.</w:t>
      </w:r>
    </w:p>
    <w:p w:rsidR="00C567EE" w:rsidRPr="00150A51" w:rsidRDefault="00C567EE" w:rsidP="00C567EE">
      <w:pPr>
        <w:spacing w:line="360" w:lineRule="auto"/>
        <w:jc w:val="both"/>
        <w:rPr>
          <w:sz w:val="28"/>
          <w:szCs w:val="28"/>
        </w:rPr>
      </w:pPr>
      <w:r w:rsidRPr="00150A51">
        <w:rPr>
          <w:sz w:val="28"/>
          <w:szCs w:val="28"/>
        </w:rPr>
        <w:t>La casistica delle morti da droga nel settorato dell’Istituto di medicina leg</w:t>
      </w:r>
      <w:r w:rsidRPr="00150A51">
        <w:rPr>
          <w:sz w:val="28"/>
          <w:szCs w:val="28"/>
        </w:rPr>
        <w:t>a</w:t>
      </w:r>
      <w:r w:rsidRPr="00150A51">
        <w:rPr>
          <w:sz w:val="28"/>
          <w:szCs w:val="28"/>
        </w:rPr>
        <w:t>le dell’Università di Macerata dal 1984 al 2001.</w:t>
      </w:r>
    </w:p>
    <w:p w:rsidR="00C567EE" w:rsidRPr="00150A51" w:rsidRDefault="00C567EE" w:rsidP="00C567EE">
      <w:pPr>
        <w:spacing w:line="360" w:lineRule="auto"/>
        <w:jc w:val="both"/>
        <w:rPr>
          <w:sz w:val="28"/>
          <w:szCs w:val="28"/>
        </w:rPr>
      </w:pPr>
      <w:r w:rsidRPr="00150A51">
        <w:rPr>
          <w:sz w:val="28"/>
          <w:szCs w:val="28"/>
        </w:rPr>
        <w:t>Annali della Facoltà di Giurisprudenza 2000-2002, Università degli Studi di Macerata, Giuffrè Editore, M</w:t>
      </w:r>
      <w:r w:rsidRPr="00150A51">
        <w:rPr>
          <w:sz w:val="28"/>
          <w:szCs w:val="28"/>
        </w:rPr>
        <w:t>i</w:t>
      </w:r>
      <w:r w:rsidRPr="00150A51">
        <w:rPr>
          <w:sz w:val="28"/>
          <w:szCs w:val="28"/>
        </w:rPr>
        <w:t>lano.  2004, pag.491-523</w:t>
      </w:r>
    </w:p>
    <w:p w:rsidR="00C567EE" w:rsidRPr="00150A51" w:rsidRDefault="00C567EE" w:rsidP="00C567EE">
      <w:pPr>
        <w:spacing w:line="360" w:lineRule="auto"/>
        <w:jc w:val="both"/>
        <w:rPr>
          <w:sz w:val="28"/>
          <w:szCs w:val="28"/>
        </w:rPr>
      </w:pPr>
      <w:r w:rsidRPr="00150A51">
        <w:rPr>
          <w:sz w:val="28"/>
          <w:szCs w:val="28"/>
        </w:rPr>
        <w:t xml:space="preserve">      </w:t>
      </w:r>
    </w:p>
    <w:p w:rsidR="00C567EE" w:rsidRPr="00150A51" w:rsidRDefault="00C567EE" w:rsidP="00C567EE">
      <w:pPr>
        <w:spacing w:line="360" w:lineRule="auto"/>
        <w:jc w:val="both"/>
        <w:rPr>
          <w:sz w:val="28"/>
          <w:szCs w:val="28"/>
        </w:rPr>
      </w:pPr>
      <w:r w:rsidRPr="00150A51">
        <w:rPr>
          <w:sz w:val="28"/>
          <w:szCs w:val="28"/>
        </w:rPr>
        <w:t>17) V. Annibali, C. Cacaci, G. Tassoni, M. Zampi, R. Froldi, M. Cingolani, F. Celi.</w:t>
      </w:r>
    </w:p>
    <w:p w:rsidR="00C567EE" w:rsidRPr="00150A51" w:rsidRDefault="00C567EE" w:rsidP="00C567EE">
      <w:pPr>
        <w:spacing w:line="360" w:lineRule="auto"/>
        <w:jc w:val="both"/>
        <w:rPr>
          <w:sz w:val="28"/>
          <w:szCs w:val="28"/>
        </w:rPr>
      </w:pPr>
      <w:r w:rsidRPr="00150A51">
        <w:rPr>
          <w:sz w:val="28"/>
          <w:szCs w:val="28"/>
        </w:rPr>
        <w:t>L’attività del settorato di Macerata nel periodo 1983-2001. Osservazioni medico legali su una casistica di patologia forense.</w:t>
      </w:r>
    </w:p>
    <w:p w:rsidR="00C567EE" w:rsidRPr="00150A51" w:rsidRDefault="00C567EE" w:rsidP="00C567EE">
      <w:pPr>
        <w:spacing w:line="360" w:lineRule="auto"/>
        <w:jc w:val="both"/>
        <w:rPr>
          <w:sz w:val="28"/>
          <w:szCs w:val="28"/>
        </w:rPr>
      </w:pPr>
      <w:r w:rsidRPr="00150A51">
        <w:rPr>
          <w:sz w:val="28"/>
          <w:szCs w:val="28"/>
        </w:rPr>
        <w:lastRenderedPageBreak/>
        <w:t xml:space="preserve"> Annali della Facoltà di Giurisprudenza 2000-2002, Università degli Studi di Macerata. Giuffrè Editore, Milano.  2004, pag.459-490</w:t>
      </w:r>
    </w:p>
    <w:p w:rsidR="00C567EE" w:rsidRPr="00150A51" w:rsidRDefault="00C567EE" w:rsidP="00C567EE">
      <w:pPr>
        <w:jc w:val="both"/>
        <w:rPr>
          <w:sz w:val="28"/>
          <w:szCs w:val="28"/>
        </w:rPr>
      </w:pPr>
    </w:p>
    <w:p w:rsidR="00C567EE" w:rsidRPr="00150A51" w:rsidRDefault="00C567EE" w:rsidP="00C567EE">
      <w:pPr>
        <w:spacing w:line="360" w:lineRule="auto"/>
        <w:jc w:val="both"/>
        <w:rPr>
          <w:sz w:val="28"/>
          <w:szCs w:val="28"/>
        </w:rPr>
      </w:pPr>
      <w:r w:rsidRPr="00150A51">
        <w:rPr>
          <w:sz w:val="28"/>
          <w:szCs w:val="28"/>
        </w:rPr>
        <w:t>18) Gambero, V., L. Dell’Acqua, F. Farè, R. Froldi, E. Salivari, G. Tassoni.</w:t>
      </w:r>
    </w:p>
    <w:p w:rsidR="00C567EE" w:rsidRPr="00CF1B2D" w:rsidRDefault="00C567EE" w:rsidP="00C567EE">
      <w:pPr>
        <w:spacing w:line="360" w:lineRule="auto"/>
        <w:jc w:val="both"/>
        <w:rPr>
          <w:sz w:val="28"/>
          <w:szCs w:val="28"/>
          <w:lang w:val="en-US"/>
        </w:rPr>
      </w:pPr>
      <w:r w:rsidRPr="00CF1B2D">
        <w:rPr>
          <w:sz w:val="28"/>
          <w:szCs w:val="28"/>
          <w:lang w:val="en-US"/>
        </w:rPr>
        <w:t>Determination of primary active constituents in Cannabis preparations by HRGC/FID and HPLC/UV.</w:t>
      </w:r>
    </w:p>
    <w:p w:rsidR="00C567EE" w:rsidRPr="00CF1B2D" w:rsidRDefault="00C567EE" w:rsidP="00C567EE">
      <w:pPr>
        <w:spacing w:line="360" w:lineRule="auto"/>
        <w:jc w:val="both"/>
        <w:rPr>
          <w:sz w:val="28"/>
          <w:szCs w:val="28"/>
        </w:rPr>
      </w:pPr>
      <w:r w:rsidRPr="00150A51">
        <w:rPr>
          <w:sz w:val="28"/>
          <w:szCs w:val="28"/>
        </w:rPr>
        <w:t xml:space="preserve">Med. Leg. Quad. Cam., 2003: 3, </w:t>
      </w:r>
      <w:r w:rsidRPr="00CF1B2D">
        <w:rPr>
          <w:sz w:val="28"/>
          <w:szCs w:val="28"/>
        </w:rPr>
        <w:t xml:space="preserve">57-69 </w:t>
      </w:r>
    </w:p>
    <w:p w:rsidR="00C567EE" w:rsidRPr="00CF1B2D" w:rsidRDefault="00C567EE" w:rsidP="00C567EE">
      <w:pPr>
        <w:jc w:val="both"/>
        <w:rPr>
          <w:sz w:val="28"/>
          <w:szCs w:val="28"/>
        </w:rPr>
      </w:pPr>
    </w:p>
    <w:p w:rsidR="00C567EE" w:rsidRPr="00CF1B2D" w:rsidRDefault="00C567EE" w:rsidP="00C567EE">
      <w:pPr>
        <w:spacing w:line="360" w:lineRule="auto"/>
        <w:jc w:val="both"/>
        <w:rPr>
          <w:sz w:val="28"/>
          <w:szCs w:val="28"/>
        </w:rPr>
      </w:pPr>
      <w:r w:rsidRPr="00CF1B2D">
        <w:rPr>
          <w:sz w:val="28"/>
          <w:szCs w:val="28"/>
        </w:rPr>
        <w:t>19) Gambero, V., L. Dell’Acqua, F. Farè, R. Froldi, E. Salivari, G. Tassoni</w:t>
      </w:r>
    </w:p>
    <w:p w:rsidR="00C567EE" w:rsidRPr="00150A51" w:rsidRDefault="00C567EE" w:rsidP="00C567EE">
      <w:pPr>
        <w:spacing w:line="360" w:lineRule="auto"/>
        <w:jc w:val="both"/>
        <w:rPr>
          <w:sz w:val="28"/>
          <w:szCs w:val="28"/>
          <w:lang w:val="en-GB"/>
        </w:rPr>
      </w:pPr>
      <w:r w:rsidRPr="00150A51">
        <w:rPr>
          <w:sz w:val="28"/>
          <w:szCs w:val="28"/>
          <w:lang w:val="en-GB"/>
        </w:rPr>
        <w:t>Determination of primary active constituents in Cannabis preparations by high-resolution gas chromato</w:t>
      </w:r>
      <w:r w:rsidRPr="00150A51">
        <w:rPr>
          <w:sz w:val="28"/>
          <w:szCs w:val="28"/>
          <w:lang w:val="en-GB"/>
        </w:rPr>
        <w:t>g</w:t>
      </w:r>
      <w:r w:rsidRPr="00150A51">
        <w:rPr>
          <w:sz w:val="28"/>
          <w:szCs w:val="28"/>
          <w:lang w:val="en-GB"/>
        </w:rPr>
        <w:t>raphy/ flame ionization detection and high-performance liquid chromatography/UV detection.</w:t>
      </w:r>
    </w:p>
    <w:p w:rsidR="00C567EE" w:rsidRPr="00150A51" w:rsidRDefault="00C567EE" w:rsidP="00C567EE">
      <w:pPr>
        <w:spacing w:line="360" w:lineRule="auto"/>
        <w:jc w:val="both"/>
        <w:rPr>
          <w:sz w:val="28"/>
          <w:szCs w:val="28"/>
        </w:rPr>
      </w:pPr>
      <w:r w:rsidRPr="00150A51">
        <w:rPr>
          <w:sz w:val="28"/>
          <w:szCs w:val="28"/>
        </w:rPr>
        <w:t>Anal. Chem. Acta    2002: 468, 245-245</w:t>
      </w:r>
    </w:p>
    <w:p w:rsidR="00C567EE" w:rsidRPr="00150A51" w:rsidRDefault="00C567EE" w:rsidP="00C567EE">
      <w:pPr>
        <w:jc w:val="both"/>
        <w:rPr>
          <w:sz w:val="28"/>
          <w:szCs w:val="28"/>
        </w:rPr>
      </w:pPr>
    </w:p>
    <w:p w:rsidR="00C567EE" w:rsidRPr="00150A51" w:rsidRDefault="00C567EE" w:rsidP="00C567EE">
      <w:pPr>
        <w:spacing w:line="360" w:lineRule="auto"/>
        <w:jc w:val="both"/>
        <w:rPr>
          <w:sz w:val="28"/>
          <w:szCs w:val="28"/>
        </w:rPr>
      </w:pPr>
      <w:r w:rsidRPr="00150A51">
        <w:rPr>
          <w:sz w:val="28"/>
          <w:szCs w:val="28"/>
        </w:rPr>
        <w:t>20) Zampi M., P. Frati, G. Tassoni, R. Froldi.</w:t>
      </w:r>
    </w:p>
    <w:p w:rsidR="00C567EE" w:rsidRPr="00150A51" w:rsidRDefault="00C567EE" w:rsidP="00C567EE">
      <w:pPr>
        <w:spacing w:line="360" w:lineRule="auto"/>
        <w:jc w:val="both"/>
        <w:rPr>
          <w:sz w:val="28"/>
          <w:szCs w:val="28"/>
        </w:rPr>
      </w:pPr>
      <w:r w:rsidRPr="00150A51">
        <w:rPr>
          <w:sz w:val="28"/>
          <w:szCs w:val="28"/>
        </w:rPr>
        <w:t>La tipologia del tossicodipendente afferente alla struttura pubblica. Indagine sull’attività dei SerT della provincia di Macerata nell’anno ’99.</w:t>
      </w:r>
    </w:p>
    <w:p w:rsidR="00C567EE" w:rsidRPr="00150A51" w:rsidRDefault="00C567EE" w:rsidP="00C567EE">
      <w:pPr>
        <w:spacing w:line="360" w:lineRule="auto"/>
        <w:jc w:val="both"/>
        <w:rPr>
          <w:sz w:val="28"/>
          <w:szCs w:val="28"/>
        </w:rPr>
      </w:pPr>
      <w:r w:rsidRPr="00150A51">
        <w:rPr>
          <w:sz w:val="28"/>
          <w:szCs w:val="28"/>
        </w:rPr>
        <w:t>Med. Leg. Quad. Cam.  2000: 2, 195-209</w:t>
      </w:r>
    </w:p>
    <w:p w:rsidR="00C567EE" w:rsidRPr="00150A51" w:rsidRDefault="00C567EE" w:rsidP="00C567EE">
      <w:pPr>
        <w:jc w:val="both"/>
        <w:rPr>
          <w:sz w:val="28"/>
          <w:szCs w:val="28"/>
        </w:rPr>
      </w:pPr>
    </w:p>
    <w:p w:rsidR="00C567EE" w:rsidRPr="00150A51" w:rsidRDefault="00C567EE" w:rsidP="00C567EE">
      <w:pPr>
        <w:jc w:val="both"/>
        <w:rPr>
          <w:sz w:val="28"/>
          <w:szCs w:val="28"/>
        </w:rPr>
      </w:pPr>
    </w:p>
    <w:p w:rsidR="00C567EE" w:rsidRPr="00150A51" w:rsidRDefault="00C567EE" w:rsidP="00C567EE">
      <w:pPr>
        <w:rPr>
          <w:b/>
          <w:sz w:val="28"/>
          <w:szCs w:val="28"/>
        </w:rPr>
      </w:pPr>
      <w:r w:rsidRPr="00150A51">
        <w:rPr>
          <w:b/>
          <w:sz w:val="28"/>
          <w:szCs w:val="28"/>
        </w:rPr>
        <w:t xml:space="preserve">Contributi a Congressi internazionali e nazionali </w:t>
      </w:r>
    </w:p>
    <w:p w:rsidR="00C567EE" w:rsidRPr="00150A51" w:rsidRDefault="00C567EE" w:rsidP="00C567EE">
      <w:pPr>
        <w:rPr>
          <w:b/>
          <w:sz w:val="28"/>
          <w:szCs w:val="28"/>
        </w:rPr>
      </w:pPr>
      <w:r w:rsidRPr="00150A51">
        <w:rPr>
          <w:sz w:val="28"/>
          <w:szCs w:val="28"/>
        </w:rPr>
        <w:t xml:space="preserve"> </w:t>
      </w:r>
    </w:p>
    <w:p w:rsidR="00C567EE" w:rsidRPr="00150A51" w:rsidRDefault="00C567EE" w:rsidP="00C567EE">
      <w:pPr>
        <w:widowControl/>
        <w:overflowPunct/>
        <w:autoSpaceDE/>
        <w:autoSpaceDN/>
        <w:adjustRightInd/>
        <w:textAlignment w:val="auto"/>
        <w:rPr>
          <w:sz w:val="28"/>
          <w:szCs w:val="28"/>
        </w:rPr>
      </w:pPr>
      <w:r w:rsidRPr="00150A51">
        <w:rPr>
          <w:sz w:val="28"/>
          <w:szCs w:val="28"/>
        </w:rPr>
        <w:t>1)MIRTELLA D., ZAMPI M., TASSONI G., FROLDI R. (2011). Il contr</w:t>
      </w:r>
      <w:r w:rsidRPr="00150A51">
        <w:rPr>
          <w:sz w:val="28"/>
          <w:szCs w:val="28"/>
        </w:rPr>
        <w:t>i</w:t>
      </w:r>
      <w:r w:rsidRPr="00150A51">
        <w:rPr>
          <w:sz w:val="28"/>
          <w:szCs w:val="28"/>
        </w:rPr>
        <w:t>buto della tossicologia forense nelle autopsie bianche. In: Atti del 39° co</w:t>
      </w:r>
      <w:r w:rsidRPr="00150A51">
        <w:rPr>
          <w:sz w:val="28"/>
          <w:szCs w:val="28"/>
        </w:rPr>
        <w:t>n</w:t>
      </w:r>
      <w:r w:rsidRPr="00150A51">
        <w:rPr>
          <w:sz w:val="28"/>
          <w:szCs w:val="28"/>
        </w:rPr>
        <w:t>gresso nazionale SIMLA "La medicina Legale del nuovo millennio tra tr</w:t>
      </w:r>
      <w:r w:rsidRPr="00150A51">
        <w:rPr>
          <w:sz w:val="28"/>
          <w:szCs w:val="28"/>
        </w:rPr>
        <w:t>a</w:t>
      </w:r>
      <w:r w:rsidRPr="00150A51">
        <w:rPr>
          <w:sz w:val="28"/>
          <w:szCs w:val="28"/>
        </w:rPr>
        <w:t>dizione ed innovazione". Ancona, 29 sette</w:t>
      </w:r>
      <w:r w:rsidRPr="00150A51">
        <w:rPr>
          <w:sz w:val="28"/>
          <w:szCs w:val="28"/>
        </w:rPr>
        <w:t>m</w:t>
      </w:r>
      <w:r w:rsidRPr="00150A51">
        <w:rPr>
          <w:sz w:val="28"/>
          <w:szCs w:val="28"/>
        </w:rPr>
        <w:t>bre-2 ottobre 2009, p. 527-529, MACERATA:Eum</w:t>
      </w:r>
    </w:p>
    <w:p w:rsidR="00C567EE" w:rsidRPr="00150A51" w:rsidRDefault="00C567EE" w:rsidP="00C567EE">
      <w:pPr>
        <w:widowControl/>
        <w:overflowPunct/>
        <w:autoSpaceDE/>
        <w:autoSpaceDN/>
        <w:adjustRightInd/>
        <w:textAlignment w:val="auto"/>
        <w:rPr>
          <w:b/>
          <w:sz w:val="28"/>
          <w:szCs w:val="28"/>
        </w:rPr>
      </w:pPr>
    </w:p>
    <w:p w:rsidR="00C567EE" w:rsidRPr="00150A51" w:rsidRDefault="00C567EE" w:rsidP="00C567EE">
      <w:pPr>
        <w:spacing w:line="360" w:lineRule="auto"/>
        <w:rPr>
          <w:sz w:val="28"/>
          <w:szCs w:val="28"/>
          <w:lang w:val="en-GB"/>
        </w:rPr>
      </w:pPr>
      <w:r w:rsidRPr="00150A51">
        <w:rPr>
          <w:sz w:val="28"/>
          <w:szCs w:val="28"/>
        </w:rPr>
        <w:t xml:space="preserve">2)TASSONI G., M.ZAMPI, R:FROLDI. </w:t>
      </w:r>
      <w:r w:rsidRPr="00150A51">
        <w:rPr>
          <w:sz w:val="28"/>
          <w:szCs w:val="28"/>
          <w:lang w:val="en-GB"/>
        </w:rPr>
        <w:t xml:space="preserve">(2009)“Free and total morphine blood concentrations ratio and drug addiction 47th Annual Meeting of the International Association of Forensic Toxicologists Conference - Geneva (Switzerland), August 23-27, 2009 </w:t>
      </w:r>
    </w:p>
    <w:p w:rsidR="00C567EE" w:rsidRPr="00150A51" w:rsidRDefault="00C567EE" w:rsidP="00C567EE">
      <w:pPr>
        <w:ind w:left="360"/>
        <w:rPr>
          <w:sz w:val="28"/>
          <w:szCs w:val="28"/>
          <w:lang w:val="en-GB"/>
        </w:rPr>
      </w:pPr>
    </w:p>
    <w:p w:rsidR="00C567EE" w:rsidRPr="00CF1B2D" w:rsidRDefault="00C567EE" w:rsidP="00C567EE">
      <w:pPr>
        <w:rPr>
          <w:sz w:val="28"/>
          <w:szCs w:val="28"/>
          <w:lang w:val="en-US"/>
        </w:rPr>
      </w:pPr>
      <w:r w:rsidRPr="00150A51">
        <w:rPr>
          <w:sz w:val="28"/>
          <w:szCs w:val="28"/>
        </w:rPr>
        <w:t>3)GAMBARO V.; BUSCEMI L., DELL’ACQUA L., FARE F:; PECORARO C., TASSONI G., TOSCANI A., FROLDI R.</w:t>
      </w:r>
      <w:r>
        <w:rPr>
          <w:sz w:val="28"/>
          <w:szCs w:val="28"/>
        </w:rPr>
        <w:t xml:space="preserve">(2006) </w:t>
      </w:r>
      <w:r w:rsidRPr="00150A51">
        <w:rPr>
          <w:sz w:val="28"/>
          <w:szCs w:val="28"/>
        </w:rPr>
        <w:t xml:space="preserve"> Avvel</w:t>
      </w:r>
      <w:r w:rsidRPr="00150A51">
        <w:rPr>
          <w:sz w:val="28"/>
          <w:szCs w:val="28"/>
        </w:rPr>
        <w:t>e</w:t>
      </w:r>
      <w:r w:rsidRPr="00150A51">
        <w:rPr>
          <w:sz w:val="28"/>
          <w:szCs w:val="28"/>
        </w:rPr>
        <w:t xml:space="preserve">namento da foglie di tasso </w:t>
      </w:r>
      <w:r w:rsidRPr="00150A51">
        <w:rPr>
          <w:sz w:val="28"/>
          <w:szCs w:val="28"/>
        </w:rPr>
        <w:lastRenderedPageBreak/>
        <w:t>(Taxus baccata L. ) XXXVI Congresso Nazion</w:t>
      </w:r>
      <w:r w:rsidRPr="00150A51">
        <w:rPr>
          <w:sz w:val="28"/>
          <w:szCs w:val="28"/>
        </w:rPr>
        <w:t>a</w:t>
      </w:r>
      <w:r w:rsidRPr="00150A51">
        <w:rPr>
          <w:sz w:val="28"/>
          <w:szCs w:val="28"/>
        </w:rPr>
        <w:t xml:space="preserve">le SIMLA IX Giornate medicolegali romane ed europee. </w:t>
      </w:r>
      <w:r w:rsidRPr="00CF1B2D">
        <w:rPr>
          <w:sz w:val="28"/>
          <w:szCs w:val="28"/>
          <w:lang w:val="en-US"/>
        </w:rPr>
        <w:t>21-23 giugno 2006, R</w:t>
      </w:r>
      <w:r w:rsidRPr="00CF1B2D">
        <w:rPr>
          <w:sz w:val="28"/>
          <w:szCs w:val="28"/>
          <w:lang w:val="en-US"/>
        </w:rPr>
        <w:t>o</w:t>
      </w:r>
      <w:r w:rsidRPr="00CF1B2D">
        <w:rPr>
          <w:sz w:val="28"/>
          <w:szCs w:val="28"/>
          <w:lang w:val="en-US"/>
        </w:rPr>
        <w:t>ma , Italia</w:t>
      </w:r>
    </w:p>
    <w:p w:rsidR="00C567EE" w:rsidRPr="00CF1B2D" w:rsidRDefault="00C567EE" w:rsidP="00C567EE">
      <w:pPr>
        <w:rPr>
          <w:sz w:val="28"/>
          <w:szCs w:val="28"/>
          <w:lang w:val="en-US"/>
        </w:rPr>
      </w:pPr>
    </w:p>
    <w:p w:rsidR="00C567EE" w:rsidRPr="00150A51" w:rsidRDefault="00C567EE" w:rsidP="00C567EE">
      <w:pPr>
        <w:spacing w:line="360" w:lineRule="auto"/>
        <w:jc w:val="both"/>
        <w:rPr>
          <w:sz w:val="28"/>
          <w:szCs w:val="28"/>
          <w:lang w:val="en-GB"/>
        </w:rPr>
      </w:pPr>
      <w:r w:rsidRPr="00150A51">
        <w:rPr>
          <w:sz w:val="28"/>
          <w:szCs w:val="28"/>
          <w:lang w:val="en-GB"/>
        </w:rPr>
        <w:t>4)TASSONI G., ZAMPI M., FROLDI  R. The role of cocaine in heroin r</w:t>
      </w:r>
      <w:r w:rsidRPr="00150A51">
        <w:rPr>
          <w:sz w:val="28"/>
          <w:szCs w:val="28"/>
          <w:lang w:val="en-GB"/>
        </w:rPr>
        <w:t>e</w:t>
      </w:r>
      <w:r w:rsidRPr="00150A51">
        <w:rPr>
          <w:sz w:val="28"/>
          <w:szCs w:val="28"/>
          <w:lang w:val="en-GB"/>
        </w:rPr>
        <w:t>lated deaths.</w:t>
      </w:r>
    </w:p>
    <w:p w:rsidR="00C567EE" w:rsidRPr="00150A51" w:rsidRDefault="00C567EE" w:rsidP="00C567EE">
      <w:pPr>
        <w:spacing w:line="360" w:lineRule="auto"/>
        <w:jc w:val="both"/>
        <w:rPr>
          <w:sz w:val="28"/>
          <w:szCs w:val="28"/>
          <w:lang w:val="en-GB"/>
        </w:rPr>
      </w:pPr>
      <w:r w:rsidRPr="00150A51">
        <w:rPr>
          <w:sz w:val="28"/>
          <w:szCs w:val="28"/>
          <w:lang w:val="en-GB"/>
        </w:rPr>
        <w:t>Abstract del XXth Congress of international academy of legal medicine. Budapest, 23-26/08/2006, pp92</w:t>
      </w:r>
    </w:p>
    <w:p w:rsidR="00C567EE" w:rsidRPr="00150A51" w:rsidRDefault="00C567EE" w:rsidP="00C567EE">
      <w:pPr>
        <w:spacing w:line="360" w:lineRule="auto"/>
        <w:jc w:val="both"/>
        <w:rPr>
          <w:sz w:val="28"/>
          <w:szCs w:val="28"/>
          <w:lang w:val="en-GB"/>
        </w:rPr>
      </w:pPr>
    </w:p>
    <w:p w:rsidR="00C567EE" w:rsidRPr="00150A51" w:rsidRDefault="00C567EE" w:rsidP="00C567EE">
      <w:pPr>
        <w:spacing w:line="360" w:lineRule="auto"/>
        <w:jc w:val="both"/>
        <w:rPr>
          <w:sz w:val="28"/>
          <w:szCs w:val="28"/>
          <w:lang w:val="en-GB"/>
        </w:rPr>
      </w:pPr>
      <w:r w:rsidRPr="00150A51">
        <w:rPr>
          <w:sz w:val="28"/>
          <w:szCs w:val="28"/>
          <w:lang w:val="en-GB"/>
        </w:rPr>
        <w:t>5)TASSONI G:, ZAMPI M:; FROLDI R: The italian law against doping.</w:t>
      </w:r>
    </w:p>
    <w:p w:rsidR="00C567EE" w:rsidRPr="00CF1B2D" w:rsidRDefault="00C567EE" w:rsidP="00C567EE">
      <w:pPr>
        <w:spacing w:line="360" w:lineRule="auto"/>
        <w:jc w:val="both"/>
        <w:rPr>
          <w:sz w:val="28"/>
          <w:szCs w:val="28"/>
        </w:rPr>
      </w:pPr>
      <w:r w:rsidRPr="00150A51">
        <w:rPr>
          <w:sz w:val="28"/>
          <w:szCs w:val="28"/>
          <w:lang w:val="en-GB"/>
        </w:rPr>
        <w:t xml:space="preserve">Abstract del XXth Congress of international academy of legal medicine. </w:t>
      </w:r>
      <w:r w:rsidRPr="00CF1B2D">
        <w:rPr>
          <w:sz w:val="28"/>
          <w:szCs w:val="28"/>
        </w:rPr>
        <w:t>Budapest, 23-26/08/2006, pm  47</w:t>
      </w:r>
    </w:p>
    <w:p w:rsidR="00C567EE" w:rsidRPr="00CF1B2D" w:rsidRDefault="00C567EE" w:rsidP="00C567EE">
      <w:pPr>
        <w:spacing w:line="360" w:lineRule="auto"/>
        <w:jc w:val="both"/>
        <w:rPr>
          <w:sz w:val="28"/>
          <w:szCs w:val="28"/>
        </w:rPr>
      </w:pPr>
    </w:p>
    <w:p w:rsidR="00C567EE" w:rsidRPr="00150A51" w:rsidRDefault="00C567EE" w:rsidP="00C567EE">
      <w:pPr>
        <w:spacing w:line="360" w:lineRule="auto"/>
        <w:jc w:val="both"/>
        <w:rPr>
          <w:sz w:val="28"/>
          <w:szCs w:val="28"/>
        </w:rPr>
      </w:pPr>
      <w:r w:rsidRPr="00150A51">
        <w:rPr>
          <w:sz w:val="28"/>
          <w:szCs w:val="28"/>
        </w:rPr>
        <w:t>6) Zampi M., G. Tassoni , D. Mirtella , M. Cingolani</w:t>
      </w:r>
    </w:p>
    <w:p w:rsidR="00C567EE" w:rsidRPr="00150A51" w:rsidRDefault="00C567EE" w:rsidP="00C567EE">
      <w:pPr>
        <w:spacing w:line="360" w:lineRule="auto"/>
        <w:jc w:val="both"/>
        <w:rPr>
          <w:sz w:val="28"/>
          <w:szCs w:val="28"/>
        </w:rPr>
      </w:pPr>
      <w:r w:rsidRPr="00150A51">
        <w:rPr>
          <w:sz w:val="28"/>
          <w:szCs w:val="28"/>
        </w:rPr>
        <w:t>La legge 9 gennaio 2004 n.6 e la nascita dell’amministrazione a sostegno. Riflessioni critiche alla luce di una rivisitazione dei vigenti istituti posti a tutela dell’incapace.</w:t>
      </w:r>
    </w:p>
    <w:p w:rsidR="00C567EE" w:rsidRPr="00150A51" w:rsidRDefault="00C567EE" w:rsidP="00C567EE">
      <w:pPr>
        <w:spacing w:line="360" w:lineRule="auto"/>
        <w:jc w:val="both"/>
        <w:rPr>
          <w:sz w:val="28"/>
          <w:szCs w:val="28"/>
        </w:rPr>
      </w:pPr>
      <w:r w:rsidRPr="00150A51">
        <w:rPr>
          <w:sz w:val="28"/>
          <w:szCs w:val="28"/>
        </w:rPr>
        <w:t>Atti del XXXIV Congresso Nazionale S.I.M.L.A. Sorrento 9-12/06/2005</w:t>
      </w:r>
    </w:p>
    <w:p w:rsidR="00C567EE" w:rsidRPr="00150A51" w:rsidRDefault="00C567EE" w:rsidP="00C567EE">
      <w:pPr>
        <w:spacing w:line="360" w:lineRule="auto"/>
        <w:jc w:val="both"/>
        <w:rPr>
          <w:sz w:val="28"/>
          <w:szCs w:val="28"/>
        </w:rPr>
      </w:pPr>
    </w:p>
    <w:p w:rsidR="00C567EE" w:rsidRPr="00150A51" w:rsidRDefault="00C567EE" w:rsidP="00C567EE">
      <w:pPr>
        <w:spacing w:line="360" w:lineRule="auto"/>
        <w:jc w:val="both"/>
        <w:rPr>
          <w:sz w:val="28"/>
          <w:szCs w:val="28"/>
        </w:rPr>
      </w:pPr>
      <w:r w:rsidRPr="00150A51">
        <w:rPr>
          <w:sz w:val="28"/>
          <w:szCs w:val="28"/>
        </w:rPr>
        <w:t>7)Zampi, M., G. Tassoni, D. Mirtella, R. Froldi</w:t>
      </w:r>
    </w:p>
    <w:p w:rsidR="00C567EE" w:rsidRPr="00150A51" w:rsidRDefault="00C567EE" w:rsidP="00C567EE">
      <w:pPr>
        <w:spacing w:line="360" w:lineRule="auto"/>
        <w:jc w:val="both"/>
        <w:rPr>
          <w:sz w:val="28"/>
          <w:szCs w:val="28"/>
        </w:rPr>
      </w:pPr>
      <w:r w:rsidRPr="00150A51">
        <w:rPr>
          <w:sz w:val="28"/>
          <w:szCs w:val="28"/>
        </w:rPr>
        <w:t>Le sanzioni penali previste dalla legge 376/2000 alla luce dei recenti pr</w:t>
      </w:r>
      <w:r w:rsidRPr="00150A51">
        <w:rPr>
          <w:sz w:val="28"/>
          <w:szCs w:val="28"/>
        </w:rPr>
        <w:t>o</w:t>
      </w:r>
      <w:r w:rsidRPr="00150A51">
        <w:rPr>
          <w:sz w:val="28"/>
          <w:szCs w:val="28"/>
        </w:rPr>
        <w:t>nunciamenti della Corte di Cass</w:t>
      </w:r>
      <w:r w:rsidRPr="00150A51">
        <w:rPr>
          <w:sz w:val="28"/>
          <w:szCs w:val="28"/>
        </w:rPr>
        <w:t>a</w:t>
      </w:r>
      <w:r w:rsidRPr="00150A51">
        <w:rPr>
          <w:sz w:val="28"/>
          <w:szCs w:val="28"/>
        </w:rPr>
        <w:t>zione.</w:t>
      </w:r>
    </w:p>
    <w:p w:rsidR="00C567EE" w:rsidRPr="00150A51" w:rsidRDefault="00C567EE" w:rsidP="00C567EE">
      <w:pPr>
        <w:spacing w:line="360" w:lineRule="auto"/>
        <w:jc w:val="both"/>
        <w:rPr>
          <w:sz w:val="28"/>
          <w:szCs w:val="28"/>
        </w:rPr>
      </w:pPr>
      <w:r w:rsidRPr="00150A51">
        <w:rPr>
          <w:sz w:val="28"/>
          <w:szCs w:val="28"/>
        </w:rPr>
        <w:t>Atti del XXXIV Congresso Nazionale S.I.M.L.A. Sorrento 9-12/06/2004</w:t>
      </w:r>
    </w:p>
    <w:p w:rsidR="00C567EE" w:rsidRPr="00150A51" w:rsidRDefault="00C567EE" w:rsidP="00C567EE">
      <w:pPr>
        <w:spacing w:line="360" w:lineRule="auto"/>
        <w:jc w:val="both"/>
        <w:rPr>
          <w:sz w:val="28"/>
          <w:szCs w:val="28"/>
        </w:rPr>
      </w:pPr>
    </w:p>
    <w:p w:rsidR="00C567EE" w:rsidRPr="00150A51" w:rsidRDefault="00C567EE" w:rsidP="00C567EE">
      <w:pPr>
        <w:spacing w:line="360" w:lineRule="auto"/>
        <w:jc w:val="both"/>
        <w:rPr>
          <w:sz w:val="28"/>
          <w:szCs w:val="28"/>
        </w:rPr>
      </w:pPr>
      <w:r w:rsidRPr="00150A51">
        <w:rPr>
          <w:sz w:val="28"/>
          <w:szCs w:val="28"/>
        </w:rPr>
        <w:t>8) Cingolani M., R. Froldi, G. Tassoni, M. Zampi.</w:t>
      </w:r>
    </w:p>
    <w:p w:rsidR="00C567EE" w:rsidRPr="00150A51" w:rsidRDefault="00C567EE" w:rsidP="00C567EE">
      <w:pPr>
        <w:spacing w:line="360" w:lineRule="auto"/>
        <w:jc w:val="both"/>
        <w:rPr>
          <w:sz w:val="28"/>
          <w:szCs w:val="28"/>
          <w:lang w:val="en-GB"/>
        </w:rPr>
      </w:pPr>
      <w:r w:rsidRPr="00150A51">
        <w:rPr>
          <w:sz w:val="28"/>
          <w:szCs w:val="28"/>
          <w:lang w:val="en-GB"/>
        </w:rPr>
        <w:t>The role of alcohol abuse in heroin-related deaths.</w:t>
      </w:r>
    </w:p>
    <w:p w:rsidR="00C567EE" w:rsidRPr="00150A51" w:rsidRDefault="00C567EE" w:rsidP="00C567EE">
      <w:pPr>
        <w:spacing w:line="360" w:lineRule="auto"/>
        <w:jc w:val="both"/>
        <w:rPr>
          <w:sz w:val="28"/>
          <w:szCs w:val="28"/>
        </w:rPr>
      </w:pPr>
      <w:r w:rsidRPr="00150A51">
        <w:rPr>
          <w:sz w:val="28"/>
          <w:szCs w:val="28"/>
        </w:rPr>
        <w:t>Atti del XIX Congress of International academy of legal medicine, Milano, Italia, 3-6 settembre 2003</w:t>
      </w:r>
    </w:p>
    <w:p w:rsidR="00C567EE" w:rsidRPr="00150A51" w:rsidRDefault="00C567EE" w:rsidP="00C567EE">
      <w:pPr>
        <w:spacing w:line="360" w:lineRule="auto"/>
        <w:ind w:left="720"/>
        <w:jc w:val="both"/>
        <w:rPr>
          <w:sz w:val="28"/>
          <w:szCs w:val="28"/>
        </w:rPr>
      </w:pPr>
    </w:p>
    <w:p w:rsidR="00C567EE" w:rsidRPr="00150A51" w:rsidRDefault="00C567EE" w:rsidP="00C567EE">
      <w:pPr>
        <w:spacing w:line="360" w:lineRule="auto"/>
        <w:jc w:val="both"/>
        <w:rPr>
          <w:sz w:val="28"/>
          <w:szCs w:val="28"/>
        </w:rPr>
      </w:pPr>
      <w:r w:rsidRPr="00150A51">
        <w:rPr>
          <w:sz w:val="28"/>
          <w:szCs w:val="28"/>
        </w:rPr>
        <w:t>9) Cingolani M., M. Cippitelli, R. Froldi, G. Tassoni.</w:t>
      </w:r>
    </w:p>
    <w:p w:rsidR="00C567EE" w:rsidRPr="00150A51" w:rsidRDefault="00C567EE" w:rsidP="00C567EE">
      <w:pPr>
        <w:spacing w:line="360" w:lineRule="auto"/>
        <w:jc w:val="both"/>
        <w:rPr>
          <w:sz w:val="28"/>
          <w:szCs w:val="28"/>
          <w:lang w:val="en-GB"/>
        </w:rPr>
      </w:pPr>
      <w:r w:rsidRPr="00150A51">
        <w:rPr>
          <w:sz w:val="28"/>
          <w:szCs w:val="28"/>
          <w:lang w:val="en-GB"/>
        </w:rPr>
        <w:t>The stability of barbiturates in fixed tissues and in formalin solutions.</w:t>
      </w:r>
    </w:p>
    <w:p w:rsidR="00C567EE" w:rsidRPr="00150A51" w:rsidRDefault="00C567EE" w:rsidP="00C567EE">
      <w:pPr>
        <w:spacing w:line="360" w:lineRule="auto"/>
        <w:jc w:val="both"/>
        <w:rPr>
          <w:sz w:val="28"/>
          <w:szCs w:val="28"/>
        </w:rPr>
      </w:pPr>
      <w:r w:rsidRPr="00150A51">
        <w:rPr>
          <w:sz w:val="28"/>
          <w:szCs w:val="28"/>
        </w:rPr>
        <w:t xml:space="preserve">Atti del XIX Congress of International academy of legal medicine, Milano, Italia, 3-6 </w:t>
      </w:r>
      <w:r w:rsidRPr="00150A51">
        <w:rPr>
          <w:sz w:val="28"/>
          <w:szCs w:val="28"/>
        </w:rPr>
        <w:lastRenderedPageBreak/>
        <w:t>settembre 2003</w:t>
      </w:r>
    </w:p>
    <w:p w:rsidR="00C567EE" w:rsidRPr="00150A51" w:rsidRDefault="00C567EE" w:rsidP="00C567EE">
      <w:pPr>
        <w:spacing w:line="360" w:lineRule="auto"/>
        <w:jc w:val="both"/>
        <w:rPr>
          <w:sz w:val="28"/>
          <w:szCs w:val="28"/>
        </w:rPr>
      </w:pPr>
    </w:p>
    <w:p w:rsidR="00C567EE" w:rsidRPr="00150A51" w:rsidRDefault="00C567EE" w:rsidP="00C567EE">
      <w:pPr>
        <w:spacing w:line="360" w:lineRule="auto"/>
        <w:jc w:val="both"/>
        <w:rPr>
          <w:sz w:val="28"/>
          <w:szCs w:val="28"/>
        </w:rPr>
      </w:pPr>
    </w:p>
    <w:p w:rsidR="00C567EE" w:rsidRPr="00150A51" w:rsidRDefault="00C567EE" w:rsidP="00C567EE">
      <w:pPr>
        <w:spacing w:line="360" w:lineRule="auto"/>
        <w:jc w:val="both"/>
        <w:rPr>
          <w:sz w:val="28"/>
          <w:szCs w:val="28"/>
        </w:rPr>
      </w:pPr>
    </w:p>
    <w:p w:rsidR="00C567EE" w:rsidRPr="00150A51" w:rsidRDefault="00C567EE" w:rsidP="00C567EE">
      <w:pPr>
        <w:spacing w:line="360" w:lineRule="auto"/>
        <w:jc w:val="both"/>
        <w:rPr>
          <w:sz w:val="28"/>
          <w:szCs w:val="28"/>
        </w:rPr>
      </w:pPr>
    </w:p>
    <w:p w:rsidR="00C567EE" w:rsidRPr="00150A51" w:rsidRDefault="00C567EE" w:rsidP="00C567EE">
      <w:pPr>
        <w:ind w:left="360"/>
        <w:rPr>
          <w:sz w:val="28"/>
          <w:szCs w:val="28"/>
        </w:rPr>
      </w:pPr>
      <w:r w:rsidRPr="00150A51">
        <w:rPr>
          <w:sz w:val="28"/>
          <w:szCs w:val="28"/>
        </w:rPr>
        <w:t>.</w:t>
      </w:r>
    </w:p>
    <w:p w:rsidR="00C567EE" w:rsidRPr="00150A51" w:rsidRDefault="00C567EE" w:rsidP="00C567EE">
      <w:pPr>
        <w:pStyle w:val="Rientrocorpodeltesto2"/>
        <w:tabs>
          <w:tab w:val="clear" w:pos="360"/>
          <w:tab w:val="clear" w:pos="720"/>
        </w:tabs>
        <w:ind w:left="0" w:firstLine="0"/>
        <w:rPr>
          <w:rFonts w:ascii="Times New Roman" w:hAnsi="Times New Roman"/>
          <w:sz w:val="28"/>
          <w:szCs w:val="28"/>
        </w:rPr>
      </w:pPr>
    </w:p>
    <w:p w:rsidR="00C567EE" w:rsidRPr="00150A51" w:rsidRDefault="00C567EE" w:rsidP="00C567EE">
      <w:pPr>
        <w:widowControl/>
        <w:pBdr>
          <w:bottom w:val="single" w:sz="12" w:space="1" w:color="auto"/>
        </w:pBdr>
        <w:jc w:val="both"/>
        <w:rPr>
          <w:b/>
          <w:smallCaps/>
          <w:sz w:val="28"/>
          <w:szCs w:val="28"/>
        </w:rPr>
      </w:pPr>
      <w:r w:rsidRPr="00150A51">
        <w:rPr>
          <w:b/>
          <w:smallCaps/>
          <w:sz w:val="28"/>
          <w:szCs w:val="28"/>
        </w:rPr>
        <w:t>B) Attività Didattica</w:t>
      </w:r>
    </w:p>
    <w:p w:rsidR="00C567EE" w:rsidRPr="00150A51" w:rsidRDefault="00C567EE" w:rsidP="00C567EE">
      <w:pPr>
        <w:ind w:firstLine="284"/>
        <w:jc w:val="both"/>
        <w:rPr>
          <w:sz w:val="28"/>
          <w:szCs w:val="28"/>
        </w:rPr>
      </w:pPr>
    </w:p>
    <w:p w:rsidR="00C567EE" w:rsidRDefault="00C567EE" w:rsidP="00C567EE">
      <w:pPr>
        <w:widowControl/>
        <w:jc w:val="both"/>
        <w:rPr>
          <w:sz w:val="28"/>
          <w:szCs w:val="28"/>
        </w:rPr>
      </w:pPr>
      <w:r w:rsidRPr="00150A51">
        <w:rPr>
          <w:sz w:val="28"/>
          <w:szCs w:val="28"/>
        </w:rPr>
        <w:t>L’attività didattica svolta nel triennio si è incentrata sulle discipline affere</w:t>
      </w:r>
      <w:r w:rsidRPr="00150A51">
        <w:rPr>
          <w:sz w:val="28"/>
          <w:szCs w:val="28"/>
        </w:rPr>
        <w:t>n</w:t>
      </w:r>
      <w:r w:rsidRPr="00150A51">
        <w:rPr>
          <w:sz w:val="28"/>
          <w:szCs w:val="28"/>
        </w:rPr>
        <w:t>ti ai raggruppamenti disciplinari MED 43 (Medicina legale), svolte nella Facoltà di Scienze della Formazione dell’Università di Macerata,per il corso di laurea in Scienze della formazione primaria</w:t>
      </w:r>
      <w:r>
        <w:rPr>
          <w:sz w:val="28"/>
          <w:szCs w:val="28"/>
        </w:rPr>
        <w:t xml:space="preserve"> quale professore aggregato per affidamento dei corsi di Medicina sociale 1 e Medicina sociale 2 dall’anno accademico 2006-2007 ad oggi </w:t>
      </w:r>
      <w:r w:rsidRPr="00150A51">
        <w:rPr>
          <w:sz w:val="28"/>
          <w:szCs w:val="28"/>
        </w:rPr>
        <w:t>. Ulteriori attività didattiche sono state svolte presso</w:t>
      </w:r>
    </w:p>
    <w:p w:rsidR="00C567EE" w:rsidRDefault="00C567EE" w:rsidP="00C567EE">
      <w:pPr>
        <w:widowControl/>
        <w:jc w:val="both"/>
        <w:rPr>
          <w:sz w:val="28"/>
          <w:szCs w:val="28"/>
        </w:rPr>
      </w:pPr>
      <w:r>
        <w:rPr>
          <w:sz w:val="28"/>
          <w:szCs w:val="28"/>
        </w:rPr>
        <w:t>-</w:t>
      </w:r>
      <w:r w:rsidRPr="00150A51">
        <w:rPr>
          <w:sz w:val="28"/>
          <w:szCs w:val="28"/>
        </w:rPr>
        <w:t xml:space="preserve"> la Facoltà di Giurisprudenza della suddetta </w:t>
      </w:r>
      <w:r>
        <w:rPr>
          <w:sz w:val="28"/>
          <w:szCs w:val="28"/>
        </w:rPr>
        <w:t>Università per il corso di To</w:t>
      </w:r>
      <w:r>
        <w:rPr>
          <w:sz w:val="28"/>
          <w:szCs w:val="28"/>
        </w:rPr>
        <w:t>s</w:t>
      </w:r>
      <w:r>
        <w:rPr>
          <w:sz w:val="28"/>
          <w:szCs w:val="28"/>
        </w:rPr>
        <w:t>sicologia forense e</w:t>
      </w:r>
    </w:p>
    <w:p w:rsidR="00C567EE" w:rsidRPr="00150A51" w:rsidRDefault="00C567EE" w:rsidP="00C567EE">
      <w:pPr>
        <w:widowControl/>
        <w:spacing w:line="480" w:lineRule="auto"/>
        <w:jc w:val="both"/>
        <w:rPr>
          <w:sz w:val="28"/>
          <w:szCs w:val="28"/>
        </w:rPr>
      </w:pPr>
      <w:r>
        <w:rPr>
          <w:sz w:val="28"/>
          <w:szCs w:val="28"/>
        </w:rPr>
        <w:t>-</w:t>
      </w:r>
      <w:r w:rsidRPr="00CF1B2D">
        <w:rPr>
          <w:sz w:val="28"/>
          <w:szCs w:val="28"/>
        </w:rPr>
        <w:t xml:space="preserve"> </w:t>
      </w:r>
      <w:r>
        <w:rPr>
          <w:sz w:val="28"/>
          <w:szCs w:val="28"/>
        </w:rPr>
        <w:t>e la</w:t>
      </w:r>
      <w:r w:rsidRPr="00150A51">
        <w:rPr>
          <w:sz w:val="28"/>
          <w:szCs w:val="28"/>
        </w:rPr>
        <w:t xml:space="preserve"> Facoltà di Farmacia dell’Università di Camerino</w:t>
      </w:r>
      <w:r>
        <w:rPr>
          <w:sz w:val="28"/>
          <w:szCs w:val="28"/>
        </w:rPr>
        <w:t xml:space="preserve"> con continuità</w:t>
      </w:r>
      <w:r w:rsidRPr="00150A51">
        <w:rPr>
          <w:sz w:val="28"/>
          <w:szCs w:val="28"/>
        </w:rPr>
        <w:t xml:space="preserve"> </w:t>
      </w:r>
      <w:r>
        <w:rPr>
          <w:sz w:val="28"/>
          <w:szCs w:val="28"/>
        </w:rPr>
        <w:t>dall’anno accademico dall’anno accademico 2004-2005 all’anno 2008-2009 quale professore del corso ”</w:t>
      </w:r>
      <w:r w:rsidRPr="00150A51">
        <w:rPr>
          <w:sz w:val="28"/>
          <w:szCs w:val="28"/>
        </w:rPr>
        <w:t>Metodologie</w:t>
      </w:r>
      <w:r w:rsidRPr="00CF1B2D">
        <w:rPr>
          <w:sz w:val="28"/>
          <w:szCs w:val="28"/>
        </w:rPr>
        <w:t xml:space="preserve"> </w:t>
      </w:r>
      <w:r w:rsidRPr="00150A51">
        <w:rPr>
          <w:sz w:val="28"/>
          <w:szCs w:val="28"/>
        </w:rPr>
        <w:t>di monitoraggio dei farma</w:t>
      </w:r>
      <w:r>
        <w:rPr>
          <w:sz w:val="28"/>
          <w:szCs w:val="28"/>
        </w:rPr>
        <w:t xml:space="preserve">ci  </w:t>
      </w:r>
      <w:r w:rsidRPr="00150A51">
        <w:rPr>
          <w:sz w:val="28"/>
          <w:szCs w:val="28"/>
        </w:rPr>
        <w:t xml:space="preserve"> pre</w:t>
      </w:r>
      <w:r w:rsidRPr="00150A51">
        <w:rPr>
          <w:sz w:val="28"/>
          <w:szCs w:val="28"/>
        </w:rPr>
        <w:t>s</w:t>
      </w:r>
      <w:r w:rsidRPr="00150A51">
        <w:rPr>
          <w:sz w:val="28"/>
          <w:szCs w:val="28"/>
        </w:rPr>
        <w:t>so la Scuola di Specializzazione in Farmacia Ospedaliera della Facoltà di Farma</w:t>
      </w:r>
      <w:r>
        <w:rPr>
          <w:sz w:val="28"/>
          <w:szCs w:val="28"/>
        </w:rPr>
        <w:t>cia della suddetta un</w:t>
      </w:r>
      <w:r>
        <w:rPr>
          <w:sz w:val="28"/>
          <w:szCs w:val="28"/>
        </w:rPr>
        <w:t>i</w:t>
      </w:r>
      <w:r>
        <w:rPr>
          <w:sz w:val="28"/>
          <w:szCs w:val="28"/>
        </w:rPr>
        <w:t>versità.</w:t>
      </w:r>
    </w:p>
    <w:p w:rsidR="00C567EE" w:rsidRDefault="00C567EE" w:rsidP="00C567EE">
      <w:pPr>
        <w:pStyle w:val="Corpotesto"/>
        <w:tabs>
          <w:tab w:val="left" w:pos="9781"/>
        </w:tabs>
        <w:rPr>
          <w:sz w:val="28"/>
          <w:szCs w:val="28"/>
        </w:rPr>
      </w:pPr>
    </w:p>
    <w:p w:rsidR="00C567EE" w:rsidRDefault="00C567EE" w:rsidP="00C567EE">
      <w:pPr>
        <w:widowControl/>
        <w:jc w:val="both"/>
        <w:rPr>
          <w:sz w:val="28"/>
          <w:szCs w:val="28"/>
        </w:rPr>
      </w:pPr>
    </w:p>
    <w:p w:rsidR="00C567EE" w:rsidRDefault="00C567EE" w:rsidP="00C567EE">
      <w:pPr>
        <w:widowControl/>
        <w:jc w:val="both"/>
        <w:rPr>
          <w:sz w:val="28"/>
          <w:szCs w:val="28"/>
        </w:rPr>
      </w:pPr>
    </w:p>
    <w:p w:rsidR="00C567EE" w:rsidRDefault="00C567EE" w:rsidP="00C567EE">
      <w:pPr>
        <w:widowControl/>
        <w:spacing w:line="480" w:lineRule="auto"/>
        <w:jc w:val="both"/>
        <w:rPr>
          <w:sz w:val="28"/>
          <w:szCs w:val="28"/>
        </w:rPr>
      </w:pPr>
      <w:r>
        <w:rPr>
          <w:sz w:val="28"/>
          <w:szCs w:val="28"/>
        </w:rPr>
        <w:t>-</w:t>
      </w:r>
      <w:r w:rsidRPr="00150A51">
        <w:rPr>
          <w:sz w:val="28"/>
          <w:szCs w:val="28"/>
        </w:rPr>
        <w:t xml:space="preserve"> </w:t>
      </w:r>
    </w:p>
    <w:p w:rsidR="00C567EE" w:rsidRPr="00150A51" w:rsidRDefault="00C567EE" w:rsidP="00C567EE">
      <w:pPr>
        <w:pStyle w:val="Corpotesto"/>
        <w:tabs>
          <w:tab w:val="left" w:pos="9781"/>
        </w:tabs>
        <w:rPr>
          <w:sz w:val="28"/>
          <w:szCs w:val="28"/>
        </w:rPr>
      </w:pPr>
    </w:p>
    <w:p w:rsidR="004D08E2" w:rsidRDefault="004D08E2">
      <w:bookmarkStart w:id="0" w:name="_GoBack"/>
      <w:bookmarkEnd w:id="0"/>
    </w:p>
    <w:sectPr w:rsidR="004D08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D5B5D"/>
    <w:multiLevelType w:val="hybridMultilevel"/>
    <w:tmpl w:val="A6547396"/>
    <w:lvl w:ilvl="0" w:tplc="2D48839C">
      <w:start w:val="1"/>
      <w:numFmt w:val="bullet"/>
      <w:lvlText w:val="▪"/>
      <w:lvlJc w:val="left"/>
      <w:pPr>
        <w:tabs>
          <w:tab w:val="num" w:pos="360"/>
        </w:tabs>
        <w:ind w:left="757" w:hanging="757"/>
      </w:pPr>
      <w:rPr>
        <w:rFonts w:ascii="Sylfaen" w:hAnsi="Sylfae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EE"/>
    <w:rsid w:val="004D08E2"/>
    <w:rsid w:val="00C56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67E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C567EE"/>
    <w:pPr>
      <w:keepNext/>
      <w:jc w:val="center"/>
      <w:outlineLvl w:val="2"/>
    </w:pPr>
    <w:rPr>
      <w:rFonts w:ascii="Arial" w:hAnsi="Arial"/>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C567EE"/>
    <w:rPr>
      <w:rFonts w:ascii="Arial" w:eastAsia="Times New Roman" w:hAnsi="Arial" w:cs="Times New Roman"/>
      <w:i/>
      <w:sz w:val="24"/>
      <w:szCs w:val="20"/>
      <w:lang w:eastAsia="it-IT"/>
    </w:rPr>
  </w:style>
  <w:style w:type="paragraph" w:styleId="Titolo">
    <w:name w:val="Title"/>
    <w:basedOn w:val="Normale"/>
    <w:link w:val="TitoloCarattere"/>
    <w:qFormat/>
    <w:rsid w:val="00C567EE"/>
    <w:pPr>
      <w:jc w:val="center"/>
    </w:pPr>
    <w:rPr>
      <w:rFonts w:ascii="Arial" w:hAnsi="Arial"/>
      <w:sz w:val="24"/>
    </w:rPr>
  </w:style>
  <w:style w:type="character" w:customStyle="1" w:styleId="TitoloCarattere">
    <w:name w:val="Titolo Carattere"/>
    <w:basedOn w:val="Carpredefinitoparagrafo"/>
    <w:link w:val="Titolo"/>
    <w:rsid w:val="00C567EE"/>
    <w:rPr>
      <w:rFonts w:ascii="Arial" w:eastAsia="Times New Roman" w:hAnsi="Arial" w:cs="Times New Roman"/>
      <w:sz w:val="24"/>
      <w:szCs w:val="20"/>
      <w:lang w:eastAsia="it-IT"/>
    </w:rPr>
  </w:style>
  <w:style w:type="paragraph" w:styleId="Corpotesto">
    <w:name w:val="Body Text"/>
    <w:basedOn w:val="Normale"/>
    <w:link w:val="CorpotestoCarattere"/>
    <w:rsid w:val="00C567EE"/>
    <w:pPr>
      <w:jc w:val="both"/>
    </w:pPr>
    <w:rPr>
      <w:sz w:val="24"/>
    </w:rPr>
  </w:style>
  <w:style w:type="character" w:customStyle="1" w:styleId="CorpotestoCarattere">
    <w:name w:val="Corpo testo Carattere"/>
    <w:basedOn w:val="Carpredefinitoparagrafo"/>
    <w:link w:val="Corpotesto"/>
    <w:rsid w:val="00C567EE"/>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C567EE"/>
    <w:pPr>
      <w:tabs>
        <w:tab w:val="left" w:pos="360"/>
        <w:tab w:val="num" w:pos="720"/>
      </w:tabs>
      <w:ind w:left="283" w:hanging="283"/>
      <w:jc w:val="both"/>
    </w:pPr>
    <w:rPr>
      <w:rFonts w:ascii="Bookman Old Style" w:hAnsi="Bookman Old Style"/>
      <w:sz w:val="24"/>
    </w:rPr>
  </w:style>
  <w:style w:type="character" w:customStyle="1" w:styleId="Rientrocorpodeltesto2Carattere">
    <w:name w:val="Rientro corpo del testo 2 Carattere"/>
    <w:basedOn w:val="Carpredefinitoparagrafo"/>
    <w:link w:val="Rientrocorpodeltesto2"/>
    <w:rsid w:val="00C567EE"/>
    <w:rPr>
      <w:rFonts w:ascii="Bookman Old Style" w:eastAsia="Times New Roman" w:hAnsi="Bookman Old Style" w:cs="Times New Roman"/>
      <w:sz w:val="24"/>
      <w:szCs w:val="20"/>
      <w:lang w:eastAsia="it-IT"/>
    </w:rPr>
  </w:style>
  <w:style w:type="character" w:styleId="Enfasicorsivo">
    <w:name w:val="Emphasis"/>
    <w:basedOn w:val="Carpredefinitoparagrafo"/>
    <w:qFormat/>
    <w:rsid w:val="00C567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67E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C567EE"/>
    <w:pPr>
      <w:keepNext/>
      <w:jc w:val="center"/>
      <w:outlineLvl w:val="2"/>
    </w:pPr>
    <w:rPr>
      <w:rFonts w:ascii="Arial" w:hAnsi="Arial"/>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C567EE"/>
    <w:rPr>
      <w:rFonts w:ascii="Arial" w:eastAsia="Times New Roman" w:hAnsi="Arial" w:cs="Times New Roman"/>
      <w:i/>
      <w:sz w:val="24"/>
      <w:szCs w:val="20"/>
      <w:lang w:eastAsia="it-IT"/>
    </w:rPr>
  </w:style>
  <w:style w:type="paragraph" w:styleId="Titolo">
    <w:name w:val="Title"/>
    <w:basedOn w:val="Normale"/>
    <w:link w:val="TitoloCarattere"/>
    <w:qFormat/>
    <w:rsid w:val="00C567EE"/>
    <w:pPr>
      <w:jc w:val="center"/>
    </w:pPr>
    <w:rPr>
      <w:rFonts w:ascii="Arial" w:hAnsi="Arial"/>
      <w:sz w:val="24"/>
    </w:rPr>
  </w:style>
  <w:style w:type="character" w:customStyle="1" w:styleId="TitoloCarattere">
    <w:name w:val="Titolo Carattere"/>
    <w:basedOn w:val="Carpredefinitoparagrafo"/>
    <w:link w:val="Titolo"/>
    <w:rsid w:val="00C567EE"/>
    <w:rPr>
      <w:rFonts w:ascii="Arial" w:eastAsia="Times New Roman" w:hAnsi="Arial" w:cs="Times New Roman"/>
      <w:sz w:val="24"/>
      <w:szCs w:val="20"/>
      <w:lang w:eastAsia="it-IT"/>
    </w:rPr>
  </w:style>
  <w:style w:type="paragraph" w:styleId="Corpotesto">
    <w:name w:val="Body Text"/>
    <w:basedOn w:val="Normale"/>
    <w:link w:val="CorpotestoCarattere"/>
    <w:rsid w:val="00C567EE"/>
    <w:pPr>
      <w:jc w:val="both"/>
    </w:pPr>
    <w:rPr>
      <w:sz w:val="24"/>
    </w:rPr>
  </w:style>
  <w:style w:type="character" w:customStyle="1" w:styleId="CorpotestoCarattere">
    <w:name w:val="Corpo testo Carattere"/>
    <w:basedOn w:val="Carpredefinitoparagrafo"/>
    <w:link w:val="Corpotesto"/>
    <w:rsid w:val="00C567EE"/>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C567EE"/>
    <w:pPr>
      <w:tabs>
        <w:tab w:val="left" w:pos="360"/>
        <w:tab w:val="num" w:pos="720"/>
      </w:tabs>
      <w:ind w:left="283" w:hanging="283"/>
      <w:jc w:val="both"/>
    </w:pPr>
    <w:rPr>
      <w:rFonts w:ascii="Bookman Old Style" w:hAnsi="Bookman Old Style"/>
      <w:sz w:val="24"/>
    </w:rPr>
  </w:style>
  <w:style w:type="character" w:customStyle="1" w:styleId="Rientrocorpodeltesto2Carattere">
    <w:name w:val="Rientro corpo del testo 2 Carattere"/>
    <w:basedOn w:val="Carpredefinitoparagrafo"/>
    <w:link w:val="Rientrocorpodeltesto2"/>
    <w:rsid w:val="00C567EE"/>
    <w:rPr>
      <w:rFonts w:ascii="Bookman Old Style" w:eastAsia="Times New Roman" w:hAnsi="Bookman Old Style" w:cs="Times New Roman"/>
      <w:sz w:val="24"/>
      <w:szCs w:val="20"/>
      <w:lang w:eastAsia="it-IT"/>
    </w:rPr>
  </w:style>
  <w:style w:type="character" w:styleId="Enfasicorsivo">
    <w:name w:val="Emphasis"/>
    <w:basedOn w:val="Carpredefinitoparagrafo"/>
    <w:qFormat/>
    <w:rsid w:val="00C56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1724</Words>
  <Characters>9828</Characters>
  <Application>Microsoft Office Word</Application>
  <DocSecurity>0</DocSecurity>
  <Lines>81</Lines>
  <Paragraphs>23</Paragraphs>
  <ScaleCrop>false</ScaleCrop>
  <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2011-12-16T09:45:00Z</dcterms:created>
  <dcterms:modified xsi:type="dcterms:W3CDTF">2011-12-16T09:45:00Z</dcterms:modified>
</cp:coreProperties>
</file>