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7765" w14:textId="6E3290F3" w:rsidR="00C32976" w:rsidRPr="00423B01" w:rsidRDefault="005514B1" w:rsidP="00076956">
      <w:pPr>
        <w:autoSpaceDE w:val="0"/>
        <w:autoSpaceDN w:val="0"/>
        <w:adjustRightInd w:val="0"/>
        <w:ind w:left="360"/>
        <w:rPr>
          <w:rFonts w:ascii="TimesNewRoman" w:hAnsi="TimesNewRoman" w:cs="TimesNewRoman"/>
          <w:b/>
          <w:color w:val="231F20"/>
          <w:lang w:val="en-GB"/>
        </w:rPr>
      </w:pPr>
      <w:r>
        <w:rPr>
          <w:rFonts w:ascii="TimesNewRoman" w:hAnsi="TimesNewRoman" w:cs="TimesNewRoman"/>
          <w:b/>
          <w:color w:val="231F20"/>
          <w:lang w:val="en-GB"/>
        </w:rPr>
        <w:t>A</w:t>
      </w:r>
      <w:r w:rsidR="00C32976" w:rsidRPr="00423B01">
        <w:rPr>
          <w:rFonts w:ascii="TimesNewRoman" w:hAnsi="TimesNewRoman" w:cs="TimesNewRoman"/>
          <w:b/>
          <w:color w:val="231F20"/>
          <w:lang w:val="en-GB"/>
        </w:rPr>
        <w:t xml:space="preserve">re these statements true or false? </w:t>
      </w:r>
    </w:p>
    <w:p w14:paraId="1EED2972" w14:textId="77777777" w:rsidR="00C32976" w:rsidRPr="00423B01" w:rsidRDefault="00C32976" w:rsidP="00C32976">
      <w:pPr>
        <w:autoSpaceDE w:val="0"/>
        <w:autoSpaceDN w:val="0"/>
        <w:adjustRightInd w:val="0"/>
        <w:rPr>
          <w:rFonts w:ascii="TimesNewRoman" w:hAnsi="TimesNewRoman" w:cs="TimesNewRoman"/>
          <w:color w:val="231F20"/>
          <w:lang w:val="en-GB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9"/>
        <w:gridCol w:w="1772"/>
      </w:tblGrid>
      <w:tr w:rsidR="00C32976" w:rsidRPr="00423B01" w14:paraId="545B5A62" w14:textId="77777777" w:rsidTr="006962D8">
        <w:tc>
          <w:tcPr>
            <w:tcW w:w="7689" w:type="dxa"/>
            <w:shd w:val="clear" w:color="auto" w:fill="auto"/>
          </w:tcPr>
          <w:p w14:paraId="6D70FF2A" w14:textId="45889A4F" w:rsidR="00C32976" w:rsidRPr="00423B01" w:rsidRDefault="00C32976" w:rsidP="00C310B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/>
              <w:ind w:left="352" w:hanging="352"/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The </w:t>
            </w:r>
            <w:r w:rsidR="00DB3D1A">
              <w:rPr>
                <w:rFonts w:ascii="TimesNewRoman" w:hAnsi="TimesNewRoman" w:cs="TimesNewRoman"/>
                <w:color w:val="231F20"/>
                <w:lang w:val="en-GB"/>
              </w:rPr>
              <w:t>i</w:t>
            </w:r>
            <w:r w:rsidR="0042508D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nstitutional arbitration rules </w:t>
            </w:r>
            <w:r w:rsidR="00676F1C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shall apply to an arbitral process only </w:t>
            </w:r>
            <w:r w:rsidR="00DB3D1A">
              <w:rPr>
                <w:rFonts w:ascii="TimesNewRoman" w:hAnsi="TimesNewRoman" w:cs="TimesNewRoman"/>
                <w:color w:val="231F20"/>
                <w:lang w:val="en-GB"/>
              </w:rPr>
              <w:t>to the extent that the</w:t>
            </w:r>
            <w:r w:rsidR="00676F1C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parties to </w:t>
            </w:r>
            <w:r w:rsidR="00DB3D1A">
              <w:rPr>
                <w:rFonts w:ascii="TimesNewRoman" w:hAnsi="TimesNewRoman" w:cs="TimesNewRoman"/>
                <w:color w:val="231F20"/>
                <w:lang w:val="en-GB"/>
              </w:rPr>
              <w:t xml:space="preserve">an </w:t>
            </w:r>
            <w:r w:rsidR="00676F1C" w:rsidRPr="00423B01">
              <w:rPr>
                <w:rFonts w:ascii="TimesNewRoman" w:hAnsi="TimesNewRoman" w:cs="TimesNewRoman"/>
                <w:color w:val="231F20"/>
                <w:lang w:val="en-GB"/>
              </w:rPr>
              <w:t>arbitration agreement referred to them</w:t>
            </w:r>
            <w:r w:rsidR="00DB3D1A">
              <w:rPr>
                <w:rFonts w:ascii="TimesNewRoman" w:hAnsi="TimesNewRoman" w:cs="TimesNewRoman"/>
                <w:color w:val="231F20"/>
                <w:lang w:val="en-GB"/>
              </w:rPr>
              <w:t xml:space="preserve"> in it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>.</w:t>
            </w:r>
          </w:p>
        </w:tc>
        <w:tc>
          <w:tcPr>
            <w:tcW w:w="1808" w:type="dxa"/>
            <w:shd w:val="clear" w:color="auto" w:fill="auto"/>
          </w:tcPr>
          <w:p w14:paraId="22F9E013" w14:textId="77777777" w:rsidR="0074118E" w:rsidRPr="00423B01" w:rsidRDefault="0074118E" w:rsidP="00C310B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231F20"/>
                <w:lang w:val="en-GB"/>
              </w:rPr>
            </w:pPr>
          </w:p>
          <w:p w14:paraId="67160F71" w14:textId="593ED5A7" w:rsidR="00C32976" w:rsidRPr="00423B01" w:rsidRDefault="00860254" w:rsidP="00C310B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231F20"/>
                <w:lang w:val="en-GB"/>
              </w:rPr>
            </w:pPr>
            <w:r w:rsidRPr="00860254">
              <w:rPr>
                <w:rFonts w:ascii="TimesNewRoman" w:hAnsi="TimesNewRoman" w:cs="TimesNewRoman"/>
                <w:color w:val="231F20"/>
                <w:lang w:val="en-GB"/>
              </w:rPr>
              <w:t>X</w:t>
            </w:r>
            <w:r w:rsidR="0074118E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</w:t>
            </w:r>
            <w:r w:rsidR="0074118E" w:rsidRPr="00860254">
              <w:rPr>
                <w:rFonts w:ascii="TimesNewRoman" w:hAnsi="TimesNewRoman" w:cs="TimesNewRoman"/>
                <w:color w:val="231F20"/>
                <w:highlight w:val="yellow"/>
                <w:lang w:val="en-GB"/>
              </w:rPr>
              <w:t>True</w:t>
            </w:r>
            <w:r w:rsidR="0074118E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□ False</w:t>
            </w:r>
          </w:p>
        </w:tc>
      </w:tr>
      <w:tr w:rsidR="00C32976" w:rsidRPr="00423B01" w14:paraId="63282F6E" w14:textId="77777777" w:rsidTr="006962D8">
        <w:tc>
          <w:tcPr>
            <w:tcW w:w="7689" w:type="dxa"/>
            <w:shd w:val="clear" w:color="auto" w:fill="auto"/>
          </w:tcPr>
          <w:p w14:paraId="1FE92689" w14:textId="6A02B7CD" w:rsidR="00C32976" w:rsidRPr="00423B01" w:rsidRDefault="00C32976" w:rsidP="00C310B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/>
              <w:ind w:left="352" w:hanging="352"/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Arbitration </w:t>
            </w:r>
            <w:r w:rsidR="00676F1C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cannot 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take place in a State that has no </w:t>
            </w:r>
            <w:r w:rsidR="00284116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connection with 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the dispute or </w:t>
            </w:r>
            <w:r w:rsidR="00284116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with 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>the parties.</w:t>
            </w:r>
          </w:p>
        </w:tc>
        <w:tc>
          <w:tcPr>
            <w:tcW w:w="1808" w:type="dxa"/>
            <w:shd w:val="clear" w:color="auto" w:fill="auto"/>
          </w:tcPr>
          <w:p w14:paraId="4E78087F" w14:textId="77777777" w:rsidR="0074118E" w:rsidRPr="00423B01" w:rsidRDefault="0074118E" w:rsidP="00C310B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231F20"/>
                <w:lang w:val="en-GB"/>
              </w:rPr>
            </w:pPr>
          </w:p>
          <w:p w14:paraId="6DEAC8D9" w14:textId="090A94EA" w:rsidR="00C32976" w:rsidRPr="00423B01" w:rsidRDefault="0074118E" w:rsidP="00C310B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□ True </w:t>
            </w:r>
            <w:r w:rsidR="00860254">
              <w:rPr>
                <w:rFonts w:ascii="TimesNewRoman" w:hAnsi="TimesNewRoman" w:cs="TimesNewRoman"/>
                <w:color w:val="231F20"/>
                <w:lang w:val="en-GB"/>
              </w:rPr>
              <w:t>X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</w:t>
            </w:r>
            <w:r w:rsidRPr="00860254">
              <w:rPr>
                <w:rFonts w:ascii="TimesNewRoman" w:hAnsi="TimesNewRoman" w:cs="TimesNewRoman"/>
                <w:color w:val="231F20"/>
                <w:highlight w:val="yellow"/>
                <w:lang w:val="en-GB"/>
              </w:rPr>
              <w:t>False</w:t>
            </w:r>
          </w:p>
        </w:tc>
      </w:tr>
      <w:tr w:rsidR="00C32976" w:rsidRPr="00423B01" w14:paraId="1346EE0F" w14:textId="77777777" w:rsidTr="006962D8">
        <w:tc>
          <w:tcPr>
            <w:tcW w:w="7689" w:type="dxa"/>
            <w:shd w:val="clear" w:color="auto" w:fill="auto"/>
          </w:tcPr>
          <w:p w14:paraId="17B07FE1" w14:textId="52828365" w:rsidR="00C32976" w:rsidRPr="00423B01" w:rsidRDefault="0022420B" w:rsidP="00C310B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/>
              <w:ind w:left="352" w:hanging="352"/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Arbitration </w:t>
            </w:r>
            <w:r w:rsidR="00DB3D1A">
              <w:rPr>
                <w:rFonts w:ascii="TimesNewRoman" w:hAnsi="TimesNewRoman" w:cs="TimesNewRoman"/>
                <w:color w:val="231F20"/>
                <w:lang w:val="en-GB"/>
              </w:rPr>
              <w:t xml:space="preserve">with its seat 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in State </w:t>
            </w:r>
            <w:r w:rsidR="00676F1C" w:rsidRPr="00423B01">
              <w:rPr>
                <w:rFonts w:ascii="TimesNewRoman" w:hAnsi="TimesNewRoman" w:cs="TimesNewRoman"/>
                <w:color w:val="231F20"/>
                <w:lang w:val="en-GB"/>
              </w:rPr>
              <w:t>B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between two </w:t>
            </w:r>
            <w:r w:rsidR="00284116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companies </w:t>
            </w:r>
            <w:r w:rsidR="00CC072D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both 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>organized under the law</w:t>
            </w:r>
            <w:r w:rsidR="00284116" w:rsidRPr="00423B01">
              <w:rPr>
                <w:rFonts w:ascii="TimesNewRoman" w:hAnsi="TimesNewRoman" w:cs="TimesNewRoman"/>
                <w:color w:val="231F20"/>
                <w:lang w:val="en-GB"/>
              </w:rPr>
              <w:t>s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of </w:t>
            </w:r>
            <w:r w:rsidR="00284116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the 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State A </w:t>
            </w:r>
            <w:r w:rsidR="00CC072D" w:rsidRPr="00423B01">
              <w:rPr>
                <w:rFonts w:ascii="TimesNewRoman" w:hAnsi="TimesNewRoman" w:cs="TimesNewRoman"/>
                <w:color w:val="231F20"/>
                <w:lang w:val="en-GB"/>
              </w:rPr>
              <w:t>and having their seat in the same State A</w:t>
            </w:r>
            <w:r w:rsidR="00DB3D1A">
              <w:rPr>
                <w:rFonts w:ascii="TimesNewRoman" w:hAnsi="TimesNewRoman" w:cs="TimesNewRoman"/>
                <w:color w:val="231F20"/>
                <w:lang w:val="en-GB"/>
              </w:rPr>
              <w:t>, concerned with a contract to be performed in the same state A</w:t>
            </w:r>
            <w:r w:rsidR="00CC072D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>is a domestic arbitration.</w:t>
            </w:r>
          </w:p>
        </w:tc>
        <w:tc>
          <w:tcPr>
            <w:tcW w:w="1808" w:type="dxa"/>
            <w:shd w:val="clear" w:color="auto" w:fill="auto"/>
          </w:tcPr>
          <w:p w14:paraId="6926AA4F" w14:textId="77777777" w:rsidR="0074118E" w:rsidRPr="00423B01" w:rsidRDefault="0074118E" w:rsidP="00C310B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231F20"/>
                <w:lang w:val="en-GB"/>
              </w:rPr>
            </w:pPr>
          </w:p>
          <w:p w14:paraId="0B609529" w14:textId="678E29EE" w:rsidR="00A4533E" w:rsidRPr="00423B01" w:rsidRDefault="0074118E" w:rsidP="00C310B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□ True </w:t>
            </w:r>
            <w:r w:rsidR="00860254">
              <w:rPr>
                <w:rFonts w:ascii="TimesNewRoman" w:hAnsi="TimesNewRoman" w:cs="TimesNewRoman"/>
                <w:color w:val="231F20"/>
                <w:lang w:val="en-GB"/>
              </w:rPr>
              <w:t>X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</w:t>
            </w:r>
            <w:r w:rsidRPr="00860254">
              <w:rPr>
                <w:rFonts w:ascii="TimesNewRoman" w:hAnsi="TimesNewRoman" w:cs="TimesNewRoman"/>
                <w:color w:val="231F20"/>
                <w:highlight w:val="yellow"/>
                <w:lang w:val="en-GB"/>
              </w:rPr>
              <w:t>False</w:t>
            </w:r>
          </w:p>
        </w:tc>
      </w:tr>
      <w:tr w:rsidR="00C32976" w:rsidRPr="00423B01" w14:paraId="461C158A" w14:textId="77777777" w:rsidTr="006962D8">
        <w:tc>
          <w:tcPr>
            <w:tcW w:w="7689" w:type="dxa"/>
            <w:shd w:val="clear" w:color="auto" w:fill="auto"/>
          </w:tcPr>
          <w:p w14:paraId="232776B7" w14:textId="71C1AD74" w:rsidR="00C32976" w:rsidRPr="00423B01" w:rsidRDefault="00C472A9" w:rsidP="00C310B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/>
              <w:ind w:left="352" w:hanging="352"/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The </w:t>
            </w:r>
            <w:r w:rsidR="00284116" w:rsidRPr="00423B01">
              <w:rPr>
                <w:rFonts w:ascii="TimesNewRoman" w:hAnsi="TimesNewRoman" w:cs="TimesNewRoman"/>
                <w:color w:val="231F20"/>
                <w:lang w:val="en-GB"/>
              </w:rPr>
              <w:t>written form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is a </w:t>
            </w:r>
            <w:r w:rsidR="00DB3D1A">
              <w:rPr>
                <w:rFonts w:ascii="TimesNewRoman" w:hAnsi="TimesNewRoman" w:cs="TimesNewRoman"/>
                <w:color w:val="231F20"/>
                <w:lang w:val="en-GB"/>
              </w:rPr>
              <w:t xml:space="preserve">formal 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requirement for the </w:t>
            </w:r>
            <w:r w:rsidR="00DB3D1A">
              <w:rPr>
                <w:rFonts w:ascii="TimesNewRoman" w:hAnsi="TimesNewRoman" w:cs="TimesNewRoman"/>
                <w:color w:val="231F20"/>
                <w:lang w:val="en-GB"/>
              </w:rPr>
              <w:t xml:space="preserve">validity of an 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arbitration agreement under </w:t>
            </w:r>
            <w:r w:rsidR="00284116" w:rsidRPr="00423B01">
              <w:rPr>
                <w:rFonts w:ascii="TimesNewRoman" w:hAnsi="TimesNewRoman" w:cs="TimesNewRoman"/>
                <w:color w:val="231F20"/>
                <w:lang w:val="en-GB"/>
              </w:rPr>
              <w:t>the New York Convention</w:t>
            </w:r>
            <w:r w:rsidR="00DB3D1A">
              <w:rPr>
                <w:rFonts w:ascii="TimesNewRoman" w:hAnsi="TimesNewRoman" w:cs="TimesNewRoman"/>
                <w:color w:val="231F20"/>
                <w:lang w:val="en-GB"/>
              </w:rPr>
              <w:t xml:space="preserve"> 1958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>.</w:t>
            </w:r>
          </w:p>
        </w:tc>
        <w:tc>
          <w:tcPr>
            <w:tcW w:w="1808" w:type="dxa"/>
            <w:shd w:val="clear" w:color="auto" w:fill="auto"/>
          </w:tcPr>
          <w:p w14:paraId="3C0205F9" w14:textId="77777777" w:rsidR="0074118E" w:rsidRPr="00423B01" w:rsidRDefault="0074118E" w:rsidP="00C310B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231F20"/>
                <w:lang w:val="en-GB"/>
              </w:rPr>
            </w:pPr>
          </w:p>
          <w:p w14:paraId="34AC03D7" w14:textId="0F0A3D66" w:rsidR="00A4533E" w:rsidRPr="00423B01" w:rsidRDefault="00860254" w:rsidP="00C310B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231F20"/>
                <w:lang w:val="en-GB"/>
              </w:rPr>
            </w:pPr>
            <w:r>
              <w:rPr>
                <w:rFonts w:ascii="TimesNewRoman" w:hAnsi="TimesNewRoman" w:cs="TimesNewRoman"/>
                <w:color w:val="231F20"/>
                <w:lang w:val="en-GB"/>
              </w:rPr>
              <w:t>X</w:t>
            </w:r>
            <w:r w:rsidR="0074118E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</w:t>
            </w:r>
            <w:r w:rsidR="0074118E" w:rsidRPr="00860254">
              <w:rPr>
                <w:rFonts w:ascii="TimesNewRoman" w:hAnsi="TimesNewRoman" w:cs="TimesNewRoman"/>
                <w:color w:val="231F20"/>
                <w:highlight w:val="yellow"/>
                <w:lang w:val="en-GB"/>
              </w:rPr>
              <w:t>True</w:t>
            </w:r>
            <w:r w:rsidR="0074118E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□ False</w:t>
            </w:r>
          </w:p>
        </w:tc>
      </w:tr>
      <w:tr w:rsidR="00F837A7" w:rsidRPr="00423B01" w14:paraId="7D933FDF" w14:textId="77777777" w:rsidTr="006962D8">
        <w:tc>
          <w:tcPr>
            <w:tcW w:w="7689" w:type="dxa"/>
            <w:shd w:val="clear" w:color="auto" w:fill="auto"/>
          </w:tcPr>
          <w:p w14:paraId="445135B3" w14:textId="77777777" w:rsidR="00F837A7" w:rsidRPr="00423B01" w:rsidRDefault="001D186F" w:rsidP="00C310B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/>
              <w:ind w:left="352" w:hanging="352"/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>A State court may have jurisdiction to make a default appointment of arbitrators</w:t>
            </w:r>
          </w:p>
        </w:tc>
        <w:tc>
          <w:tcPr>
            <w:tcW w:w="1808" w:type="dxa"/>
            <w:shd w:val="clear" w:color="auto" w:fill="auto"/>
          </w:tcPr>
          <w:p w14:paraId="7A85E446" w14:textId="7D845B8A" w:rsidR="00F837A7" w:rsidRPr="00423B01" w:rsidRDefault="00860254" w:rsidP="00C310B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231F20"/>
                <w:lang w:val="en-GB"/>
              </w:rPr>
            </w:pPr>
            <w:r>
              <w:rPr>
                <w:rFonts w:ascii="TimesNewRoman" w:hAnsi="TimesNewRoman" w:cs="TimesNewRoman"/>
                <w:color w:val="231F20"/>
                <w:lang w:val="en-GB"/>
              </w:rPr>
              <w:t>X</w:t>
            </w:r>
            <w:r w:rsidR="001D186F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</w:t>
            </w:r>
            <w:r w:rsidR="001D186F" w:rsidRPr="00860254">
              <w:rPr>
                <w:rFonts w:ascii="TimesNewRoman" w:hAnsi="TimesNewRoman" w:cs="TimesNewRoman"/>
                <w:color w:val="231F20"/>
                <w:highlight w:val="yellow"/>
                <w:lang w:val="en-GB"/>
              </w:rPr>
              <w:t>True</w:t>
            </w:r>
            <w:r w:rsidR="001D186F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□ False</w:t>
            </w:r>
          </w:p>
        </w:tc>
      </w:tr>
      <w:tr w:rsidR="00524AD3" w:rsidRPr="00423B01" w14:paraId="7C8EF683" w14:textId="77777777" w:rsidTr="006962D8">
        <w:tblPrEx>
          <w:tblLook w:val="04A0" w:firstRow="1" w:lastRow="0" w:firstColumn="1" w:lastColumn="0" w:noHBand="0" w:noVBand="1"/>
        </w:tblPrEx>
        <w:tc>
          <w:tcPr>
            <w:tcW w:w="7689" w:type="dxa"/>
            <w:shd w:val="clear" w:color="auto" w:fill="auto"/>
          </w:tcPr>
          <w:p w14:paraId="21438A36" w14:textId="30C8ECCB" w:rsidR="00524AD3" w:rsidRPr="00423B01" w:rsidRDefault="00524AD3" w:rsidP="009F6C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/>
              <w:ind w:left="352" w:hanging="352"/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The </w:t>
            </w:r>
            <w:r w:rsidR="00BB251F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seat 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of the arbitration is always the same place </w:t>
            </w:r>
            <w:r w:rsidR="00BB251F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where </w:t>
            </w:r>
            <w:r w:rsidR="00284116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the hearings of the arbitral proceedings </w:t>
            </w:r>
            <w:r w:rsidR="00DB3D1A">
              <w:rPr>
                <w:rFonts w:ascii="TimesNewRoman" w:hAnsi="TimesNewRoman" w:cs="TimesNewRoman"/>
                <w:color w:val="231F20"/>
                <w:lang w:val="en-GB"/>
              </w:rPr>
              <w:t>take</w:t>
            </w:r>
            <w:r w:rsidR="00284116"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place</w:t>
            </w:r>
          </w:p>
        </w:tc>
        <w:tc>
          <w:tcPr>
            <w:tcW w:w="1808" w:type="dxa"/>
            <w:shd w:val="clear" w:color="auto" w:fill="auto"/>
          </w:tcPr>
          <w:p w14:paraId="371A0718" w14:textId="1EAEE4B7" w:rsidR="00524AD3" w:rsidRPr="00423B01" w:rsidRDefault="00524AD3" w:rsidP="009F6C54"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□ True </w:t>
            </w:r>
            <w:r w:rsidR="00860254">
              <w:rPr>
                <w:rFonts w:ascii="TimesNewRoman" w:hAnsi="TimesNewRoman" w:cs="TimesNewRoman"/>
                <w:color w:val="231F20"/>
                <w:lang w:val="en-GB"/>
              </w:rPr>
              <w:t>x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</w:t>
            </w:r>
            <w:r w:rsidRPr="00860254">
              <w:rPr>
                <w:rFonts w:ascii="TimesNewRoman" w:hAnsi="TimesNewRoman" w:cs="TimesNewRoman"/>
                <w:color w:val="231F20"/>
                <w:highlight w:val="yellow"/>
                <w:lang w:val="en-GB"/>
              </w:rPr>
              <w:t>False</w:t>
            </w:r>
          </w:p>
        </w:tc>
      </w:tr>
      <w:tr w:rsidR="00524AD3" w:rsidRPr="00423B01" w14:paraId="75E77455" w14:textId="77777777" w:rsidTr="006962D8">
        <w:tblPrEx>
          <w:tblLook w:val="04A0" w:firstRow="1" w:lastRow="0" w:firstColumn="1" w:lastColumn="0" w:noHBand="0" w:noVBand="1"/>
        </w:tblPrEx>
        <w:tc>
          <w:tcPr>
            <w:tcW w:w="7689" w:type="dxa"/>
            <w:shd w:val="clear" w:color="auto" w:fill="auto"/>
          </w:tcPr>
          <w:p w14:paraId="1393F4C8" w14:textId="6095968C" w:rsidR="00524AD3" w:rsidRPr="00423B01" w:rsidRDefault="00524AD3" w:rsidP="009F6C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/>
              <w:ind w:left="352" w:hanging="352"/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Arbitral awards </w:t>
            </w:r>
            <w:r w:rsidR="00676F1C" w:rsidRPr="00423B01">
              <w:rPr>
                <w:rFonts w:ascii="TimesNewRoman" w:hAnsi="TimesNewRoman" w:cs="TimesNewRoman"/>
                <w:color w:val="231F20"/>
                <w:lang w:val="en-GB"/>
              </w:rPr>
              <w:t>cannot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be enforced without the consent of the party against whom it is </w:t>
            </w:r>
            <w:r w:rsidR="00CC072D" w:rsidRPr="00423B01">
              <w:rPr>
                <w:rFonts w:ascii="TimesNewRoman" w:hAnsi="TimesNewRoman" w:cs="TimesNewRoman"/>
                <w:color w:val="231F20"/>
                <w:lang w:val="en-GB"/>
              </w:rPr>
              <w:t>rendered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>.</w:t>
            </w:r>
          </w:p>
        </w:tc>
        <w:tc>
          <w:tcPr>
            <w:tcW w:w="1808" w:type="dxa"/>
            <w:shd w:val="clear" w:color="auto" w:fill="auto"/>
          </w:tcPr>
          <w:p w14:paraId="2E22536E" w14:textId="435C3DA0" w:rsidR="00524AD3" w:rsidRPr="00423B01" w:rsidRDefault="00524AD3" w:rsidP="009F6C54"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□ True </w:t>
            </w:r>
            <w:r w:rsidR="00860254">
              <w:rPr>
                <w:rFonts w:ascii="TimesNewRoman" w:hAnsi="TimesNewRoman" w:cs="TimesNewRoman"/>
                <w:color w:val="231F20"/>
                <w:lang w:val="en-GB"/>
              </w:rPr>
              <w:t>X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</w:t>
            </w:r>
            <w:r w:rsidRPr="00860254">
              <w:rPr>
                <w:rFonts w:ascii="TimesNewRoman" w:hAnsi="TimesNewRoman" w:cs="TimesNewRoman"/>
                <w:color w:val="231F20"/>
                <w:highlight w:val="yellow"/>
                <w:lang w:val="en-GB"/>
              </w:rPr>
              <w:t>False</w:t>
            </w:r>
          </w:p>
        </w:tc>
      </w:tr>
      <w:tr w:rsidR="00BB251F" w:rsidRPr="00423B01" w14:paraId="1A022AC8" w14:textId="77777777" w:rsidTr="00BB251F">
        <w:tblPrEx>
          <w:tblLook w:val="04A0" w:firstRow="1" w:lastRow="0" w:firstColumn="1" w:lastColumn="0" w:noHBand="0" w:noVBand="1"/>
        </w:tblPrEx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682E" w14:textId="76155C68" w:rsidR="00BB251F" w:rsidRPr="00423B01" w:rsidRDefault="00BB251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/>
              <w:ind w:left="352" w:hanging="352"/>
              <w:rPr>
                <w:rFonts w:ascii="TimesNewRoman,Bold" w:hAnsi="TimesNewRoman,Bold" w:cs="TimesNewRoman,Bold"/>
                <w:bCs/>
                <w:color w:val="231F20"/>
                <w:lang w:val="en-US"/>
              </w:rPr>
            </w:pPr>
            <w:r w:rsidRPr="00423B01">
              <w:rPr>
                <w:rFonts w:ascii="TimesNewRoman,Bold" w:hAnsi="TimesNewRoman,Bold" w:cs="TimesNewRoman,Bold"/>
                <w:bCs/>
                <w:color w:val="231F20"/>
                <w:lang w:val="en-US"/>
              </w:rPr>
              <w:t xml:space="preserve">Kompetenz-Kompetenz principle </w:t>
            </w:r>
            <w:r w:rsidR="00DB3D1A">
              <w:rPr>
                <w:rFonts w:ascii="TimesNewRoman,Bold" w:hAnsi="TimesNewRoman,Bold" w:cs="TimesNewRoman,Bold"/>
                <w:bCs/>
                <w:color w:val="231F20"/>
                <w:lang w:val="en-US"/>
              </w:rPr>
              <w:t>prevents</w:t>
            </w:r>
            <w:r w:rsidRPr="00423B01">
              <w:rPr>
                <w:rFonts w:ascii="TimesNewRoman,Bold" w:hAnsi="TimesNewRoman,Bold" w:cs="TimesNewRoman,Bold"/>
                <w:bCs/>
                <w:color w:val="231F20"/>
                <w:lang w:val="en-US"/>
              </w:rPr>
              <w:t xml:space="preserve"> arbitrators </w:t>
            </w:r>
            <w:r w:rsidR="00DB3D1A">
              <w:rPr>
                <w:rFonts w:ascii="TimesNewRoman,Bold" w:hAnsi="TimesNewRoman,Bold" w:cs="TimesNewRoman,Bold"/>
                <w:bCs/>
                <w:color w:val="231F20"/>
                <w:lang w:val="en-US"/>
              </w:rPr>
              <w:t>from ruling</w:t>
            </w:r>
            <w:r w:rsidRPr="00423B01">
              <w:rPr>
                <w:rFonts w:ascii="TimesNewRoman,Bold" w:hAnsi="TimesNewRoman,Bold" w:cs="TimesNewRoman,Bold"/>
                <w:bCs/>
                <w:color w:val="231F20"/>
                <w:lang w:val="en-US"/>
              </w:rPr>
              <w:t xml:space="preserve"> on its own jurisdiction when one of the parties raised an objection </w:t>
            </w:r>
            <w:r w:rsidR="00284116" w:rsidRPr="00423B01">
              <w:rPr>
                <w:rFonts w:ascii="TimesNewRoman,Bold" w:hAnsi="TimesNewRoman,Bold" w:cs="TimesNewRoman,Bold"/>
                <w:bCs/>
                <w:color w:val="231F20"/>
                <w:lang w:val="en-US"/>
              </w:rPr>
              <w:t>about</w:t>
            </w:r>
            <w:r w:rsidRPr="00423B01">
              <w:rPr>
                <w:rFonts w:ascii="TimesNewRoman,Bold" w:hAnsi="TimesNewRoman,Bold" w:cs="TimesNewRoman,Bold"/>
                <w:bCs/>
                <w:color w:val="231F20"/>
                <w:lang w:val="en-US"/>
              </w:rPr>
              <w:t xml:space="preserve"> the validity of the arbitration agreement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935D" w14:textId="70BDA5DA" w:rsidR="00BB251F" w:rsidRPr="00423B01" w:rsidRDefault="00BB251F">
            <w:pPr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□ True </w:t>
            </w:r>
            <w:r w:rsidR="00860254">
              <w:rPr>
                <w:rFonts w:ascii="TimesNewRoman" w:hAnsi="TimesNewRoman" w:cs="TimesNewRoman"/>
                <w:color w:val="231F20"/>
                <w:lang w:val="en-GB"/>
              </w:rPr>
              <w:t>X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</w:t>
            </w:r>
            <w:r w:rsidRPr="00860254">
              <w:rPr>
                <w:rFonts w:ascii="TimesNewRoman" w:hAnsi="TimesNewRoman" w:cs="TimesNewRoman"/>
                <w:color w:val="231F20"/>
                <w:highlight w:val="yellow"/>
                <w:lang w:val="en-GB"/>
              </w:rPr>
              <w:t>False</w:t>
            </w:r>
          </w:p>
        </w:tc>
      </w:tr>
      <w:tr w:rsidR="00BB251F" w:rsidRPr="00423B01" w14:paraId="40593BD3" w14:textId="77777777" w:rsidTr="00BB251F">
        <w:tblPrEx>
          <w:tblLook w:val="04A0" w:firstRow="1" w:lastRow="0" w:firstColumn="1" w:lastColumn="0" w:noHBand="0" w:noVBand="1"/>
        </w:tblPrEx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C28B" w14:textId="77777777" w:rsidR="00BB251F" w:rsidRPr="00423B01" w:rsidRDefault="004B3FF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/>
              <w:ind w:left="352" w:hanging="352"/>
              <w:rPr>
                <w:rFonts w:ascii="TimesNewRoman,Bold" w:hAnsi="TimesNewRoman,Bold" w:cs="TimesNewRoman,Bold"/>
                <w:bCs/>
                <w:color w:val="231F20"/>
                <w:lang w:val="en-GB"/>
              </w:rPr>
            </w:pPr>
            <w:r w:rsidRPr="00423B01">
              <w:rPr>
                <w:rFonts w:ascii="TimesNewRoman,Bold" w:hAnsi="TimesNewRoman,Bold" w:cs="TimesNewRoman,Bold"/>
                <w:bCs/>
                <w:color w:val="231F20"/>
                <w:lang w:val="en-GB"/>
              </w:rPr>
              <w:t xml:space="preserve">In any case and under no circumstances a party may challenge an arbitrator it has appointed or contributed to </w:t>
            </w:r>
            <w:r w:rsidR="00284116" w:rsidRPr="00423B01">
              <w:rPr>
                <w:rFonts w:ascii="TimesNewRoman,Bold" w:hAnsi="TimesNewRoman,Bold" w:cs="TimesNewRoman,Bold"/>
                <w:bCs/>
                <w:color w:val="231F20"/>
                <w:lang w:val="en-GB"/>
              </w:rPr>
              <w:t>appoint</w:t>
            </w:r>
            <w:r w:rsidRPr="00423B01">
              <w:rPr>
                <w:rFonts w:ascii="TimesNewRoman,Bold" w:hAnsi="TimesNewRoman,Bold" w:cs="TimesNewRoman,Bold"/>
                <w:bCs/>
                <w:color w:val="231F20"/>
                <w:lang w:val="en-GB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166E" w14:textId="656ADFC3" w:rsidR="00BB251F" w:rsidRPr="00423B01" w:rsidRDefault="00BB251F">
            <w:pPr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□ True </w:t>
            </w:r>
            <w:r w:rsidR="00860254">
              <w:rPr>
                <w:rFonts w:ascii="TimesNewRoman" w:hAnsi="TimesNewRoman" w:cs="TimesNewRoman"/>
                <w:color w:val="231F20"/>
                <w:lang w:val="en-GB"/>
              </w:rPr>
              <w:t>X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</w:t>
            </w:r>
            <w:r w:rsidRPr="00860254">
              <w:rPr>
                <w:rFonts w:ascii="TimesNewRoman" w:hAnsi="TimesNewRoman" w:cs="TimesNewRoman"/>
                <w:color w:val="231F20"/>
                <w:highlight w:val="yellow"/>
                <w:lang w:val="en-GB"/>
              </w:rPr>
              <w:t>False</w:t>
            </w:r>
          </w:p>
        </w:tc>
      </w:tr>
      <w:tr w:rsidR="00BB251F" w:rsidRPr="00423B01" w14:paraId="6FF6C5B7" w14:textId="77777777" w:rsidTr="00BB251F">
        <w:tblPrEx>
          <w:tblLook w:val="04A0" w:firstRow="1" w:lastRow="0" w:firstColumn="1" w:lastColumn="0" w:noHBand="0" w:noVBand="1"/>
        </w:tblPrEx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DA88" w14:textId="11474941" w:rsidR="00BB251F" w:rsidRPr="00423B01" w:rsidRDefault="00423B0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/>
              <w:ind w:left="352" w:hanging="352"/>
              <w:rPr>
                <w:rFonts w:ascii="TimesNewRoman,Bold" w:hAnsi="TimesNewRoman,Bold" w:cs="TimesNewRoman,Bold"/>
                <w:bCs/>
                <w:color w:val="231F20"/>
                <w:lang w:val="en-GB"/>
              </w:rPr>
            </w:pPr>
            <w:r w:rsidRPr="00423B01">
              <w:rPr>
                <w:rFonts w:ascii="TimesNewRoman,Bold" w:hAnsi="TimesNewRoman,Bold" w:cs="TimesNewRoman,Bold"/>
                <w:bCs/>
                <w:color w:val="231F20"/>
                <w:lang w:val="en-GB"/>
              </w:rPr>
              <w:t xml:space="preserve">Arbitration agreements can be concluded </w:t>
            </w:r>
            <w:r w:rsidR="00DB3D1A">
              <w:rPr>
                <w:rFonts w:ascii="TimesNewRoman,Bold" w:hAnsi="TimesNewRoman,Bold" w:cs="TimesNewRoman,Bold"/>
                <w:bCs/>
                <w:color w:val="231F20"/>
                <w:lang w:val="en-GB"/>
              </w:rPr>
              <w:t>for contractual matters</w:t>
            </w:r>
            <w:r w:rsidR="00DB3D1A" w:rsidRPr="00423B01">
              <w:rPr>
                <w:rFonts w:ascii="TimesNewRoman,Bold" w:hAnsi="TimesNewRoman,Bold" w:cs="TimesNewRoman,Bold"/>
                <w:bCs/>
                <w:color w:val="231F20"/>
                <w:lang w:val="en-GB"/>
              </w:rPr>
              <w:t xml:space="preserve"> </w:t>
            </w:r>
            <w:r w:rsidRPr="00423B01">
              <w:rPr>
                <w:rFonts w:ascii="TimesNewRoman,Bold" w:hAnsi="TimesNewRoman,Bold" w:cs="TimesNewRoman,Bold"/>
                <w:bCs/>
                <w:color w:val="231F20"/>
                <w:lang w:val="en-GB"/>
              </w:rPr>
              <w:t>only in the form of arbitration clause contained in a contract</w:t>
            </w:r>
            <w:r w:rsidR="00DB3D1A">
              <w:rPr>
                <w:rFonts w:ascii="TimesNewRoman,Bold" w:hAnsi="TimesNewRoman,Bold" w:cs="TimesNewRoman,Bold"/>
                <w:bCs/>
                <w:color w:val="231F20"/>
                <w:lang w:val="en-GB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54D1" w14:textId="23340887" w:rsidR="00BB251F" w:rsidRPr="00423B01" w:rsidRDefault="00BB251F">
            <w:pPr>
              <w:rPr>
                <w:rFonts w:ascii="TimesNewRoman" w:hAnsi="TimesNewRoman" w:cs="TimesNewRoman"/>
                <w:color w:val="231F20"/>
                <w:lang w:val="en-GB"/>
              </w:rPr>
            </w:pP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□ True </w:t>
            </w:r>
            <w:r w:rsidR="00860254">
              <w:rPr>
                <w:rFonts w:ascii="TimesNewRoman" w:hAnsi="TimesNewRoman" w:cs="TimesNewRoman"/>
                <w:color w:val="231F20"/>
                <w:lang w:val="en-GB"/>
              </w:rPr>
              <w:t>X</w:t>
            </w:r>
            <w:r w:rsidRPr="00423B01">
              <w:rPr>
                <w:rFonts w:ascii="TimesNewRoman" w:hAnsi="TimesNewRoman" w:cs="TimesNewRoman"/>
                <w:color w:val="231F20"/>
                <w:lang w:val="en-GB"/>
              </w:rPr>
              <w:t xml:space="preserve"> </w:t>
            </w:r>
            <w:r w:rsidRPr="00860254">
              <w:rPr>
                <w:rFonts w:ascii="TimesNewRoman" w:hAnsi="TimesNewRoman" w:cs="TimesNewRoman"/>
                <w:color w:val="231F20"/>
                <w:highlight w:val="yellow"/>
                <w:lang w:val="en-GB"/>
              </w:rPr>
              <w:t>False</w:t>
            </w:r>
          </w:p>
        </w:tc>
      </w:tr>
    </w:tbl>
    <w:p w14:paraId="690BFDFB" w14:textId="77777777" w:rsidR="004D3D8F" w:rsidRPr="00423B01" w:rsidRDefault="004D3D8F" w:rsidP="00524AD3">
      <w:pPr>
        <w:tabs>
          <w:tab w:val="left" w:pos="1440"/>
        </w:tabs>
        <w:autoSpaceDE w:val="0"/>
        <w:autoSpaceDN w:val="0"/>
        <w:adjustRightInd w:val="0"/>
        <w:rPr>
          <w:rFonts w:ascii="TimesNewRoman" w:hAnsi="TimesNewRoman" w:cs="TimesNewRoman"/>
          <w:color w:val="231F20"/>
          <w:lang w:val="en-GB"/>
        </w:rPr>
      </w:pPr>
    </w:p>
    <w:p w14:paraId="0C1B73CF" w14:textId="77777777" w:rsidR="00524AD3" w:rsidRPr="00423B01" w:rsidRDefault="00CC072D" w:rsidP="00676F1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231F20"/>
          <w:lang w:val="en-GB"/>
        </w:rPr>
      </w:pPr>
      <w:r w:rsidRPr="00423B01">
        <w:rPr>
          <w:rFonts w:ascii="TimesNewRoman" w:hAnsi="TimesNewRoman" w:cs="TimesNewRoman"/>
          <w:b/>
          <w:bCs/>
          <w:color w:val="231F20"/>
          <w:lang w:val="en-GB"/>
        </w:rPr>
        <w:t>Select the right answe</w:t>
      </w:r>
      <w:r w:rsidR="003D49B0" w:rsidRPr="00423B01">
        <w:rPr>
          <w:rFonts w:ascii="TimesNewRoman" w:hAnsi="TimesNewRoman" w:cs="TimesNewRoman"/>
          <w:b/>
          <w:bCs/>
          <w:color w:val="231F20"/>
          <w:lang w:val="en-GB"/>
        </w:rPr>
        <w:t>r</w:t>
      </w:r>
      <w:r w:rsidRPr="00423B01">
        <w:rPr>
          <w:rFonts w:ascii="TimesNewRoman" w:hAnsi="TimesNewRoman" w:cs="TimesNewRoman"/>
          <w:b/>
          <w:bCs/>
          <w:color w:val="231F20"/>
          <w:lang w:val="en-GB"/>
        </w:rPr>
        <w:t xml:space="preserve"> to the question</w:t>
      </w:r>
      <w:r w:rsidR="003D49B0" w:rsidRPr="00423B01">
        <w:rPr>
          <w:rFonts w:ascii="TimesNewRoman" w:hAnsi="TimesNewRoman" w:cs="TimesNewRoman"/>
          <w:b/>
          <w:bCs/>
          <w:color w:val="231F20"/>
          <w:lang w:val="en-GB"/>
        </w:rPr>
        <w:t>s</w:t>
      </w:r>
      <w:r w:rsidRPr="00423B01">
        <w:rPr>
          <w:rFonts w:ascii="TimesNewRoman" w:hAnsi="TimesNewRoman" w:cs="TimesNewRoman"/>
          <w:b/>
          <w:bCs/>
          <w:color w:val="231F20"/>
          <w:lang w:val="en-GB"/>
        </w:rPr>
        <w:t xml:space="preserve"> below </w:t>
      </w:r>
      <w:r w:rsidR="003D49B0" w:rsidRPr="00423B01">
        <w:rPr>
          <w:rFonts w:ascii="TimesNewRoman" w:hAnsi="TimesNewRoman" w:cs="TimesNewRoman"/>
          <w:b/>
          <w:bCs/>
          <w:color w:val="231F20"/>
          <w:lang w:val="en-GB"/>
        </w:rPr>
        <w:t xml:space="preserve">ticking one (and just one) of the proposed multiple-choice answers </w:t>
      </w:r>
    </w:p>
    <w:p w14:paraId="143675B6" w14:textId="77777777" w:rsidR="00CC072D" w:rsidRPr="00423B01" w:rsidRDefault="00CC072D" w:rsidP="00524AD3">
      <w:pPr>
        <w:tabs>
          <w:tab w:val="left" w:pos="1440"/>
        </w:tabs>
        <w:autoSpaceDE w:val="0"/>
        <w:autoSpaceDN w:val="0"/>
        <w:adjustRightInd w:val="0"/>
        <w:rPr>
          <w:rFonts w:ascii="TimesNewRoman" w:hAnsi="TimesNewRoman" w:cs="TimesNewRoman"/>
          <w:color w:val="231F20"/>
          <w:lang w:val="en-GB"/>
        </w:rPr>
      </w:pPr>
    </w:p>
    <w:p w14:paraId="084E92B9" w14:textId="1FFEA06B" w:rsidR="00FA17D3" w:rsidRPr="00423B01" w:rsidRDefault="00C964C7" w:rsidP="00C964C7">
      <w:pPr>
        <w:autoSpaceDE w:val="0"/>
        <w:autoSpaceDN w:val="0"/>
        <w:adjustRightInd w:val="0"/>
        <w:spacing w:before="40" w:after="40"/>
        <w:rPr>
          <w:b/>
          <w:bCs/>
          <w:lang w:val="en-GB"/>
        </w:rPr>
      </w:pPr>
      <w:r>
        <w:rPr>
          <w:rFonts w:ascii="TimesNewRoman" w:hAnsi="TimesNewRoman" w:cs="TimesNewRoman"/>
          <w:b/>
          <w:bCs/>
          <w:color w:val="231F20"/>
          <w:lang w:val="en-GB"/>
        </w:rPr>
        <w:t>11.</w:t>
      </w:r>
      <w:r>
        <w:rPr>
          <w:rFonts w:ascii="TimesNewRoman" w:hAnsi="TimesNewRoman" w:cs="TimesNewRoman"/>
          <w:b/>
          <w:bCs/>
          <w:color w:val="231F20"/>
          <w:lang w:val="en-GB"/>
        </w:rPr>
        <w:tab/>
      </w:r>
      <w:r w:rsidR="00B747EF" w:rsidRPr="00423B01">
        <w:rPr>
          <w:rFonts w:ascii="TimesNewRoman" w:hAnsi="TimesNewRoman" w:cs="TimesNewRoman"/>
          <w:b/>
          <w:bCs/>
          <w:color w:val="231F20"/>
          <w:lang w:val="en-GB"/>
        </w:rPr>
        <w:t xml:space="preserve">The </w:t>
      </w:r>
      <w:r w:rsidR="00A70F57" w:rsidRPr="00423B01">
        <w:rPr>
          <w:rFonts w:ascii="TimesNewRoman" w:hAnsi="TimesNewRoman" w:cs="TimesNewRoman"/>
          <w:b/>
          <w:bCs/>
          <w:color w:val="231F20"/>
          <w:lang w:val="en-GB"/>
        </w:rPr>
        <w:t xml:space="preserve">law governing </w:t>
      </w:r>
      <w:r w:rsidR="00B747EF" w:rsidRPr="00423B01">
        <w:rPr>
          <w:rFonts w:ascii="TimesNewRoman" w:hAnsi="TimesNewRoman" w:cs="TimesNewRoman"/>
          <w:b/>
          <w:bCs/>
          <w:color w:val="231F20"/>
          <w:lang w:val="en-GB"/>
        </w:rPr>
        <w:t>the arbitration</w:t>
      </w:r>
      <w:r w:rsidR="00A70F57" w:rsidRPr="00423B01">
        <w:rPr>
          <w:rFonts w:ascii="TimesNewRoman" w:hAnsi="TimesNewRoman" w:cs="TimesNewRoman"/>
          <w:b/>
          <w:bCs/>
          <w:color w:val="231F20"/>
          <w:lang w:val="en-GB"/>
        </w:rPr>
        <w:t xml:space="preserve"> agreement concluded as</w:t>
      </w:r>
      <w:r w:rsidR="001E5484" w:rsidRPr="00423B01">
        <w:rPr>
          <w:rFonts w:ascii="TimesNewRoman" w:hAnsi="TimesNewRoman" w:cs="TimesNewRoman"/>
          <w:b/>
          <w:bCs/>
          <w:color w:val="231F20"/>
          <w:lang w:val="en-GB"/>
        </w:rPr>
        <w:t xml:space="preserve"> an</w:t>
      </w:r>
      <w:r w:rsidR="00A70F57" w:rsidRPr="00423B01">
        <w:rPr>
          <w:rFonts w:ascii="TimesNewRoman" w:hAnsi="TimesNewRoman" w:cs="TimesNewRoman"/>
          <w:b/>
          <w:bCs/>
          <w:color w:val="231F20"/>
          <w:lang w:val="en-GB"/>
        </w:rPr>
        <w:t xml:space="preserve"> arbitration clause</w:t>
      </w:r>
      <w:r w:rsidR="00DB3D1A">
        <w:rPr>
          <w:rFonts w:ascii="TimesNewRoman" w:hAnsi="TimesNewRoman" w:cs="TimesNewRoman"/>
          <w:b/>
          <w:bCs/>
          <w:color w:val="231F20"/>
          <w:lang w:val="en-GB"/>
        </w:rPr>
        <w:t xml:space="preserve"> contained in a contract</w:t>
      </w:r>
      <w:r w:rsidR="00FA17D3" w:rsidRPr="00423B01">
        <w:rPr>
          <w:rFonts w:ascii="TimesNewRoman" w:hAnsi="TimesNewRoman" w:cs="TimesNewRoman"/>
          <w:b/>
          <w:bCs/>
          <w:color w:val="231F20"/>
          <w:lang w:val="en-GB"/>
        </w:rPr>
        <w:t>:</w:t>
      </w:r>
    </w:p>
    <w:p w14:paraId="495F813F" w14:textId="786708A9" w:rsidR="00B747EF" w:rsidRPr="00423B01" w:rsidRDefault="00B747EF" w:rsidP="00FA17D3">
      <w:pPr>
        <w:numPr>
          <w:ilvl w:val="0"/>
          <w:numId w:val="16"/>
        </w:numPr>
        <w:jc w:val="both"/>
        <w:rPr>
          <w:rFonts w:ascii="TimesNewRoman" w:hAnsi="TimesNewRoman" w:cs="TimesNewRoman"/>
          <w:color w:val="231F20"/>
          <w:lang w:val="en-GB"/>
        </w:rPr>
      </w:pPr>
      <w:r w:rsidRPr="00423B01">
        <w:rPr>
          <w:rFonts w:ascii="TimesNewRoman" w:hAnsi="TimesNewRoman" w:cs="TimesNewRoman"/>
          <w:color w:val="231F20"/>
          <w:lang w:val="en-GB"/>
        </w:rPr>
        <w:t xml:space="preserve">is always </w:t>
      </w:r>
      <w:r w:rsidR="001E5484" w:rsidRPr="00423B01">
        <w:rPr>
          <w:rFonts w:ascii="TimesNewRoman" w:hAnsi="TimesNewRoman" w:cs="TimesNewRoman"/>
          <w:color w:val="231F20"/>
          <w:lang w:val="en-GB"/>
        </w:rPr>
        <w:t xml:space="preserve">the </w:t>
      </w:r>
      <w:r w:rsidR="00A70F57" w:rsidRPr="00423B01">
        <w:rPr>
          <w:rFonts w:ascii="TimesNewRoman" w:hAnsi="TimesNewRoman" w:cs="TimesNewRoman"/>
          <w:color w:val="231F20"/>
          <w:lang w:val="en-GB"/>
        </w:rPr>
        <w:t>law applicable to the contract</w:t>
      </w:r>
      <w:r w:rsidR="00C964C7">
        <w:rPr>
          <w:rFonts w:ascii="TimesNewRoman" w:hAnsi="TimesNewRoman" w:cs="TimesNewRoman"/>
          <w:color w:val="231F20"/>
          <w:lang w:val="en-GB"/>
        </w:rPr>
        <w:t xml:space="preserve"> that contains the arbitration clause</w:t>
      </w:r>
    </w:p>
    <w:p w14:paraId="6FEE3702" w14:textId="64BE0A65" w:rsidR="00FA17D3" w:rsidRPr="00423B01" w:rsidRDefault="00FA17D3" w:rsidP="00FA17D3">
      <w:pPr>
        <w:numPr>
          <w:ilvl w:val="0"/>
          <w:numId w:val="16"/>
        </w:numPr>
        <w:jc w:val="both"/>
        <w:rPr>
          <w:rFonts w:ascii="TimesNewRoman" w:hAnsi="TimesNewRoman" w:cs="TimesNewRoman"/>
          <w:color w:val="231F20"/>
          <w:lang w:val="en-GB"/>
        </w:rPr>
      </w:pPr>
      <w:r w:rsidRPr="00423B01">
        <w:rPr>
          <w:rFonts w:ascii="TimesNewRoman" w:hAnsi="TimesNewRoman" w:cs="TimesNewRoman"/>
          <w:color w:val="231F20"/>
          <w:lang w:val="en-GB"/>
        </w:rPr>
        <w:t xml:space="preserve">is </w:t>
      </w:r>
      <w:r w:rsidR="00A70F57" w:rsidRPr="00423B01">
        <w:rPr>
          <w:rFonts w:ascii="TimesNewRoman" w:hAnsi="TimesNewRoman" w:cs="TimesNewRoman"/>
          <w:color w:val="231F20"/>
          <w:lang w:val="en-GB"/>
        </w:rPr>
        <w:t>always the law of the seat of the arbitration</w:t>
      </w:r>
      <w:r w:rsidR="00DB3D1A">
        <w:rPr>
          <w:rFonts w:ascii="TimesNewRoman" w:hAnsi="TimesNewRoman" w:cs="TimesNewRoman"/>
          <w:color w:val="231F20"/>
          <w:lang w:val="en-GB"/>
        </w:rPr>
        <w:t>, notwithstanding any other agreement of the parties</w:t>
      </w:r>
    </w:p>
    <w:p w14:paraId="20C141DD" w14:textId="1C9D343F" w:rsidR="00FA17D3" w:rsidRPr="00860254" w:rsidRDefault="00A70F57" w:rsidP="00FA17D3">
      <w:pPr>
        <w:numPr>
          <w:ilvl w:val="0"/>
          <w:numId w:val="16"/>
        </w:numPr>
        <w:jc w:val="both"/>
        <w:rPr>
          <w:rFonts w:ascii="TimesNewRoman" w:hAnsi="TimesNewRoman" w:cs="TimesNewRoman"/>
          <w:color w:val="231F20"/>
          <w:highlight w:val="yellow"/>
          <w:lang w:val="en-GB"/>
        </w:rPr>
      </w:pPr>
      <w:r w:rsidRPr="00860254">
        <w:rPr>
          <w:rFonts w:ascii="TimesNewRoman" w:hAnsi="TimesNewRoman" w:cs="TimesNewRoman"/>
          <w:color w:val="231F20"/>
          <w:highlight w:val="yellow"/>
          <w:lang w:val="en-GB"/>
        </w:rPr>
        <w:t>may be either the law chosen by the parties for the contract</w:t>
      </w:r>
      <w:r w:rsidR="00C964C7"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 that contains the arbitration clause</w:t>
      </w:r>
      <w:r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 or the law of the seat of arbitratio</w:t>
      </w:r>
      <w:r w:rsidR="00DB3D1A" w:rsidRPr="00860254">
        <w:rPr>
          <w:rFonts w:ascii="TimesNewRoman" w:hAnsi="TimesNewRoman" w:cs="TimesNewRoman"/>
          <w:color w:val="231F20"/>
          <w:highlight w:val="yellow"/>
          <w:lang w:val="en-GB"/>
        </w:rPr>
        <w:t>n</w:t>
      </w:r>
    </w:p>
    <w:p w14:paraId="310871C2" w14:textId="2317D0CA" w:rsidR="001E5484" w:rsidRPr="00423B01" w:rsidRDefault="001E5484" w:rsidP="00FA17D3">
      <w:pPr>
        <w:numPr>
          <w:ilvl w:val="0"/>
          <w:numId w:val="16"/>
        </w:numPr>
        <w:jc w:val="both"/>
        <w:rPr>
          <w:rFonts w:ascii="TimesNewRoman" w:hAnsi="TimesNewRoman" w:cs="TimesNewRoman"/>
          <w:color w:val="231F20"/>
          <w:lang w:val="en-GB"/>
        </w:rPr>
      </w:pPr>
      <w:r w:rsidRPr="00423B01">
        <w:rPr>
          <w:rFonts w:ascii="TimesNewRoman" w:hAnsi="TimesNewRoman" w:cs="TimesNewRoman"/>
          <w:color w:val="231F20"/>
          <w:lang w:val="en-GB"/>
        </w:rPr>
        <w:t>is always the law determined by the arbitral tribunal</w:t>
      </w:r>
      <w:r w:rsidR="00C964C7">
        <w:rPr>
          <w:rFonts w:ascii="TimesNewRoman" w:hAnsi="TimesNewRoman" w:cs="TimesNewRoman"/>
          <w:color w:val="231F20"/>
          <w:lang w:val="en-GB"/>
        </w:rPr>
        <w:t xml:space="preserve"> at its sole discretion</w:t>
      </w:r>
      <w:r w:rsidR="00DB3D1A">
        <w:rPr>
          <w:rFonts w:ascii="TimesNewRoman" w:hAnsi="TimesNewRoman" w:cs="TimesNewRoman"/>
          <w:color w:val="231F20"/>
          <w:lang w:val="en-GB"/>
        </w:rPr>
        <w:t>, even in contrast with a different agreement of the parties</w:t>
      </w:r>
    </w:p>
    <w:p w14:paraId="2C00FB57" w14:textId="77777777" w:rsidR="00FA17D3" w:rsidRPr="00423B01" w:rsidRDefault="00FA17D3" w:rsidP="00FA17D3">
      <w:pPr>
        <w:ind w:left="720"/>
        <w:jc w:val="both"/>
        <w:rPr>
          <w:b/>
          <w:lang w:val="en-GB"/>
        </w:rPr>
      </w:pPr>
    </w:p>
    <w:p w14:paraId="3CB7069B" w14:textId="1B5A4171" w:rsidR="007416A5" w:rsidRPr="00423B01" w:rsidRDefault="00C964C7" w:rsidP="00C964C7">
      <w:pPr>
        <w:autoSpaceDE w:val="0"/>
        <w:autoSpaceDN w:val="0"/>
        <w:adjustRightInd w:val="0"/>
        <w:spacing w:before="40" w:after="40"/>
        <w:rPr>
          <w:b/>
          <w:lang w:val="en-GB"/>
        </w:rPr>
      </w:pPr>
      <w:r>
        <w:rPr>
          <w:b/>
          <w:lang w:val="en-US"/>
        </w:rPr>
        <w:t>12.</w:t>
      </w:r>
      <w:r>
        <w:rPr>
          <w:b/>
          <w:lang w:val="en-US"/>
        </w:rPr>
        <w:tab/>
      </w:r>
      <w:r w:rsidR="007416A5" w:rsidRPr="00423B01">
        <w:rPr>
          <w:b/>
          <w:lang w:val="en-US"/>
        </w:rPr>
        <w:t xml:space="preserve">The </w:t>
      </w:r>
      <w:r w:rsidR="007416A5" w:rsidRPr="00423B01">
        <w:rPr>
          <w:b/>
          <w:i/>
          <w:iCs/>
          <w:lang w:val="en-US"/>
        </w:rPr>
        <w:t xml:space="preserve">lex </w:t>
      </w:r>
      <w:proofErr w:type="spellStart"/>
      <w:r w:rsidR="007416A5" w:rsidRPr="00423B01">
        <w:rPr>
          <w:b/>
          <w:i/>
          <w:iCs/>
          <w:lang w:val="en-US"/>
        </w:rPr>
        <w:t>arbitri</w:t>
      </w:r>
      <w:proofErr w:type="spellEnd"/>
      <w:r w:rsidR="007416A5" w:rsidRPr="00423B01">
        <w:rPr>
          <w:b/>
          <w:lang w:val="en-US"/>
        </w:rPr>
        <w:t xml:space="preserve"> </w:t>
      </w:r>
      <w:r w:rsidR="00423B01" w:rsidRPr="00423B01">
        <w:rPr>
          <w:b/>
          <w:lang w:val="en-US"/>
        </w:rPr>
        <w:t xml:space="preserve">(curial law) </w:t>
      </w:r>
      <w:r w:rsidR="007416A5" w:rsidRPr="00423B01">
        <w:rPr>
          <w:b/>
          <w:lang w:val="en-US"/>
        </w:rPr>
        <w:t xml:space="preserve">does not </w:t>
      </w:r>
      <w:r w:rsidR="00423B01" w:rsidRPr="00423B01">
        <w:rPr>
          <w:b/>
          <w:lang w:val="en-US"/>
        </w:rPr>
        <w:t>govern</w:t>
      </w:r>
      <w:r w:rsidR="007416A5" w:rsidRPr="00423B01">
        <w:rPr>
          <w:b/>
          <w:lang w:val="en-US"/>
        </w:rPr>
        <w:t>:</w:t>
      </w:r>
    </w:p>
    <w:p w14:paraId="54854585" w14:textId="58737108" w:rsidR="007416A5" w:rsidRPr="00423B01" w:rsidRDefault="007416A5" w:rsidP="007416A5">
      <w:pPr>
        <w:numPr>
          <w:ilvl w:val="0"/>
          <w:numId w:val="21"/>
        </w:numPr>
        <w:jc w:val="both"/>
        <w:rPr>
          <w:rFonts w:ascii="TimesNewRoman" w:hAnsi="TimesNewRoman" w:cs="TimesNewRoman"/>
          <w:color w:val="231F20"/>
          <w:lang w:val="en-GB"/>
        </w:rPr>
      </w:pPr>
      <w:r w:rsidRPr="00423B01">
        <w:rPr>
          <w:rFonts w:ascii="TimesNewRoman" w:hAnsi="TimesNewRoman" w:cs="TimesNewRoman"/>
          <w:color w:val="231F20"/>
          <w:lang w:val="en-GB"/>
        </w:rPr>
        <w:t xml:space="preserve">time-limits for </w:t>
      </w:r>
      <w:r w:rsidR="00C964C7">
        <w:rPr>
          <w:rFonts w:ascii="TimesNewRoman" w:hAnsi="TimesNewRoman" w:cs="TimesNewRoman"/>
          <w:color w:val="231F20"/>
          <w:lang w:val="en-GB"/>
        </w:rPr>
        <w:t>rendering</w:t>
      </w:r>
      <w:r w:rsidRPr="00423B01">
        <w:rPr>
          <w:rFonts w:ascii="TimesNewRoman" w:hAnsi="TimesNewRoman" w:cs="TimesNewRoman"/>
          <w:color w:val="231F20"/>
          <w:lang w:val="en-GB"/>
        </w:rPr>
        <w:t xml:space="preserve"> </w:t>
      </w:r>
      <w:r w:rsidR="00C964C7">
        <w:rPr>
          <w:rFonts w:ascii="TimesNewRoman" w:hAnsi="TimesNewRoman" w:cs="TimesNewRoman"/>
          <w:color w:val="231F20"/>
          <w:lang w:val="en-GB"/>
        </w:rPr>
        <w:t>the award</w:t>
      </w:r>
    </w:p>
    <w:p w14:paraId="17C8D7A9" w14:textId="75860164" w:rsidR="007416A5" w:rsidRPr="00860254" w:rsidRDefault="007416A5" w:rsidP="007416A5">
      <w:pPr>
        <w:numPr>
          <w:ilvl w:val="0"/>
          <w:numId w:val="21"/>
        </w:numPr>
        <w:jc w:val="both"/>
        <w:rPr>
          <w:rFonts w:ascii="TimesNewRoman" w:hAnsi="TimesNewRoman" w:cs="TimesNewRoman"/>
          <w:color w:val="231F20"/>
          <w:highlight w:val="yellow"/>
          <w:lang w:val="en-GB"/>
        </w:rPr>
      </w:pPr>
      <w:r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the </w:t>
      </w:r>
      <w:r w:rsidR="00303D25"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capacity </w:t>
      </w:r>
      <w:r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of </w:t>
      </w:r>
      <w:r w:rsidR="00303D25" w:rsidRPr="00860254">
        <w:rPr>
          <w:rFonts w:ascii="TimesNewRoman" w:hAnsi="TimesNewRoman" w:cs="TimesNewRoman"/>
          <w:color w:val="231F20"/>
          <w:highlight w:val="yellow"/>
          <w:lang w:val="en-GB"/>
        </w:rPr>
        <w:t>the parties</w:t>
      </w:r>
      <w:r w:rsidR="00C964C7"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 to enter into an arbitration agreement</w:t>
      </w:r>
    </w:p>
    <w:p w14:paraId="0F0627CB" w14:textId="7C1BC81D" w:rsidR="007416A5" w:rsidRPr="00423B01" w:rsidRDefault="007416A5" w:rsidP="007416A5">
      <w:pPr>
        <w:numPr>
          <w:ilvl w:val="0"/>
          <w:numId w:val="21"/>
        </w:numPr>
        <w:jc w:val="both"/>
        <w:rPr>
          <w:rFonts w:ascii="TimesNewRoman" w:hAnsi="TimesNewRoman" w:cs="TimesNewRoman"/>
          <w:color w:val="231F20"/>
          <w:lang w:val="en-GB"/>
        </w:rPr>
      </w:pPr>
      <w:r w:rsidRPr="00423B01">
        <w:rPr>
          <w:rFonts w:ascii="TimesNewRoman" w:hAnsi="TimesNewRoman" w:cs="TimesNewRoman"/>
          <w:color w:val="231F20"/>
          <w:lang w:val="en-GB"/>
        </w:rPr>
        <w:t>the powers of the arbitrator</w:t>
      </w:r>
    </w:p>
    <w:p w14:paraId="7A314F77" w14:textId="2C9CEB69" w:rsidR="007416A5" w:rsidRPr="00423B01" w:rsidRDefault="007416A5" w:rsidP="007416A5">
      <w:pPr>
        <w:numPr>
          <w:ilvl w:val="0"/>
          <w:numId w:val="21"/>
        </w:numPr>
        <w:jc w:val="both"/>
        <w:rPr>
          <w:rFonts w:ascii="TimesNewRoman" w:hAnsi="TimesNewRoman" w:cs="TimesNewRoman"/>
          <w:color w:val="231F20"/>
          <w:lang w:val="en-GB"/>
        </w:rPr>
      </w:pPr>
      <w:r w:rsidRPr="00423B01">
        <w:rPr>
          <w:rFonts w:ascii="TimesNewRoman" w:hAnsi="TimesNewRoman" w:cs="TimesNewRoman"/>
          <w:color w:val="231F20"/>
          <w:lang w:val="en-GB"/>
        </w:rPr>
        <w:t>the form and validity of arbitra</w:t>
      </w:r>
      <w:r w:rsidR="00A70F57" w:rsidRPr="00423B01">
        <w:rPr>
          <w:rFonts w:ascii="TimesNewRoman" w:hAnsi="TimesNewRoman" w:cs="TimesNewRoman"/>
          <w:color w:val="231F20"/>
          <w:lang w:val="en-GB"/>
        </w:rPr>
        <w:t>l</w:t>
      </w:r>
      <w:r w:rsidRPr="00423B01">
        <w:rPr>
          <w:rFonts w:ascii="TimesNewRoman" w:hAnsi="TimesNewRoman" w:cs="TimesNewRoman"/>
          <w:color w:val="231F20"/>
          <w:lang w:val="en-GB"/>
        </w:rPr>
        <w:t xml:space="preserve"> awards </w:t>
      </w:r>
    </w:p>
    <w:p w14:paraId="50C27553" w14:textId="77777777" w:rsidR="00AB6A55" w:rsidRPr="00423B01" w:rsidRDefault="00AB6A55" w:rsidP="005946BA">
      <w:pPr>
        <w:jc w:val="center"/>
        <w:rPr>
          <w:rFonts w:ascii="TimesNewRoman" w:hAnsi="TimesNewRoman" w:cs="TimesNewRoman"/>
          <w:color w:val="231F20"/>
          <w:lang w:val="en-GB"/>
        </w:rPr>
      </w:pPr>
    </w:p>
    <w:p w14:paraId="4F1BDCF9" w14:textId="158ADB28" w:rsidR="00303D25" w:rsidRPr="00423B01" w:rsidRDefault="00C964C7" w:rsidP="00C964C7">
      <w:pPr>
        <w:autoSpaceDE w:val="0"/>
        <w:autoSpaceDN w:val="0"/>
        <w:adjustRightInd w:val="0"/>
        <w:spacing w:before="40" w:after="40"/>
        <w:rPr>
          <w:b/>
          <w:bCs/>
          <w:lang w:val="en-GB"/>
        </w:rPr>
      </w:pPr>
      <w:r>
        <w:rPr>
          <w:b/>
          <w:bCs/>
          <w:lang w:val="en-US"/>
        </w:rPr>
        <w:t>13.</w:t>
      </w:r>
      <w:r>
        <w:rPr>
          <w:b/>
          <w:bCs/>
          <w:lang w:val="en-US"/>
        </w:rPr>
        <w:tab/>
      </w:r>
      <w:r w:rsidR="00303D25" w:rsidRPr="00423B01">
        <w:rPr>
          <w:b/>
          <w:bCs/>
          <w:lang w:val="en-US"/>
        </w:rPr>
        <w:t xml:space="preserve">The arbitral proceedings </w:t>
      </w:r>
      <w:r w:rsidR="00A70F57" w:rsidRPr="00423B01">
        <w:rPr>
          <w:b/>
          <w:bCs/>
          <w:lang w:val="en-US"/>
        </w:rPr>
        <w:t>commence</w:t>
      </w:r>
      <w:r w:rsidR="00303D25" w:rsidRPr="00423B01">
        <w:rPr>
          <w:b/>
          <w:bCs/>
          <w:lang w:val="en-US"/>
        </w:rPr>
        <w:t xml:space="preserve"> by:</w:t>
      </w:r>
    </w:p>
    <w:p w14:paraId="7AF924E7" w14:textId="0A72999D" w:rsidR="00303D25" w:rsidRPr="00860254" w:rsidRDefault="00DB3D1A" w:rsidP="00DB3D1A">
      <w:pPr>
        <w:numPr>
          <w:ilvl w:val="0"/>
          <w:numId w:val="28"/>
        </w:numPr>
        <w:jc w:val="both"/>
        <w:rPr>
          <w:rFonts w:ascii="TimesNewRoman" w:hAnsi="TimesNewRoman" w:cs="TimesNewRoman"/>
          <w:color w:val="231F20"/>
          <w:highlight w:val="yellow"/>
          <w:lang w:val="en-GB"/>
        </w:rPr>
      </w:pPr>
      <w:r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a request for arbitration containing, amongst other things, the appointment of the arbitrator and </w:t>
      </w:r>
      <w:r w:rsidR="00A70F57"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an invitation to </w:t>
      </w:r>
      <w:r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the other party to </w:t>
      </w:r>
      <w:r w:rsidR="00303D25"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appoint </w:t>
      </w:r>
      <w:r w:rsidRPr="00860254">
        <w:rPr>
          <w:rFonts w:ascii="TimesNewRoman" w:hAnsi="TimesNewRoman" w:cs="TimesNewRoman"/>
          <w:color w:val="231F20"/>
          <w:highlight w:val="yellow"/>
          <w:lang w:val="en-GB"/>
        </w:rPr>
        <w:t>its</w:t>
      </w:r>
      <w:r w:rsidR="00303D25"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 arbitrator</w:t>
      </w:r>
      <w:r w:rsidRPr="00860254">
        <w:rPr>
          <w:rFonts w:ascii="TimesNewRoman" w:hAnsi="TimesNewRoman" w:cs="TimesNewRoman"/>
          <w:color w:val="231F20"/>
          <w:highlight w:val="yellow"/>
          <w:lang w:val="en-GB"/>
        </w:rPr>
        <w:t>, if it is so provided by the arbitration agreement</w:t>
      </w:r>
      <w:r w:rsidR="00303D25"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 </w:t>
      </w:r>
    </w:p>
    <w:p w14:paraId="4309BA10" w14:textId="051C246B" w:rsidR="00303D25" w:rsidRPr="00423B01" w:rsidRDefault="00DB3D1A" w:rsidP="008B46B6">
      <w:pPr>
        <w:numPr>
          <w:ilvl w:val="0"/>
          <w:numId w:val="28"/>
        </w:numPr>
        <w:jc w:val="both"/>
        <w:rPr>
          <w:rFonts w:ascii="TimesNewRoman" w:hAnsi="TimesNewRoman" w:cs="TimesNewRoman"/>
          <w:color w:val="231F20"/>
          <w:lang w:val="en-GB"/>
        </w:rPr>
      </w:pPr>
      <w:r>
        <w:rPr>
          <w:rFonts w:ascii="TimesNewRoman" w:hAnsi="TimesNewRoman" w:cs="TimesNewRoman"/>
          <w:color w:val="231F20"/>
          <w:lang w:val="en-GB"/>
        </w:rPr>
        <w:lastRenderedPageBreak/>
        <w:t>serving</w:t>
      </w:r>
      <w:r w:rsidR="00303D25" w:rsidRPr="00423B01">
        <w:rPr>
          <w:rFonts w:ascii="TimesNewRoman" w:hAnsi="TimesNewRoman" w:cs="TimesNewRoman"/>
          <w:color w:val="231F20"/>
          <w:lang w:val="en-GB"/>
        </w:rPr>
        <w:t xml:space="preserve"> the opposing party </w:t>
      </w:r>
      <w:r>
        <w:rPr>
          <w:rFonts w:ascii="TimesNewRoman" w:hAnsi="TimesNewRoman" w:cs="TimesNewRoman"/>
          <w:color w:val="231F20"/>
          <w:lang w:val="en-GB"/>
        </w:rPr>
        <w:t xml:space="preserve">with </w:t>
      </w:r>
      <w:r w:rsidR="00A70F57" w:rsidRPr="00423B01">
        <w:rPr>
          <w:rFonts w:ascii="TimesNewRoman" w:hAnsi="TimesNewRoman" w:cs="TimesNewRoman"/>
          <w:color w:val="231F20"/>
          <w:lang w:val="en-GB"/>
        </w:rPr>
        <w:t xml:space="preserve">an invitation </w:t>
      </w:r>
      <w:r w:rsidR="00303D25" w:rsidRPr="00423B01">
        <w:rPr>
          <w:rFonts w:ascii="TimesNewRoman" w:hAnsi="TimesNewRoman" w:cs="TimesNewRoman"/>
          <w:color w:val="231F20"/>
          <w:lang w:val="en-GB"/>
        </w:rPr>
        <w:t xml:space="preserve">to </w:t>
      </w:r>
      <w:r>
        <w:rPr>
          <w:rFonts w:ascii="TimesNewRoman" w:hAnsi="TimesNewRoman" w:cs="TimesNewRoman"/>
          <w:color w:val="231F20"/>
          <w:lang w:val="en-GB"/>
        </w:rPr>
        <w:t>defer</w:t>
      </w:r>
      <w:r w:rsidR="00303D25" w:rsidRPr="00423B01">
        <w:rPr>
          <w:rFonts w:ascii="TimesNewRoman" w:hAnsi="TimesNewRoman" w:cs="TimesNewRoman"/>
          <w:color w:val="231F20"/>
          <w:lang w:val="en-GB"/>
        </w:rPr>
        <w:t xml:space="preserve"> the dispute to the arbitral tribunal</w:t>
      </w:r>
    </w:p>
    <w:p w14:paraId="6733D34C" w14:textId="7462DD15" w:rsidR="00E426B1" w:rsidRPr="00423B01" w:rsidRDefault="00DA1217" w:rsidP="008B46B6">
      <w:pPr>
        <w:numPr>
          <w:ilvl w:val="0"/>
          <w:numId w:val="28"/>
        </w:numPr>
        <w:jc w:val="both"/>
        <w:rPr>
          <w:rFonts w:ascii="TimesNewRoman" w:hAnsi="TimesNewRoman" w:cs="TimesNewRoman"/>
          <w:color w:val="231F20"/>
          <w:lang w:val="en-GB"/>
        </w:rPr>
      </w:pPr>
      <w:r w:rsidRPr="00423B01">
        <w:rPr>
          <w:rFonts w:ascii="TimesNewRoman" w:hAnsi="TimesNewRoman" w:cs="TimesNewRoman"/>
          <w:color w:val="231F20"/>
          <w:lang w:val="en-GB"/>
        </w:rPr>
        <w:t>lodging an application</w:t>
      </w:r>
      <w:r w:rsidR="00303D25" w:rsidRPr="00423B01">
        <w:rPr>
          <w:rFonts w:ascii="TimesNewRoman" w:hAnsi="TimesNewRoman" w:cs="TimesNewRoman"/>
          <w:color w:val="231F20"/>
          <w:lang w:val="en-GB"/>
        </w:rPr>
        <w:t xml:space="preserve"> </w:t>
      </w:r>
      <w:r w:rsidRPr="00423B01">
        <w:rPr>
          <w:rFonts w:ascii="TimesNewRoman" w:hAnsi="TimesNewRoman" w:cs="TimesNewRoman"/>
          <w:color w:val="231F20"/>
          <w:lang w:val="en-GB"/>
        </w:rPr>
        <w:t>with</w:t>
      </w:r>
      <w:r w:rsidR="00303D25" w:rsidRPr="00423B01">
        <w:rPr>
          <w:rFonts w:ascii="TimesNewRoman" w:hAnsi="TimesNewRoman" w:cs="TimesNewRoman"/>
          <w:color w:val="231F20"/>
          <w:lang w:val="en-GB"/>
        </w:rPr>
        <w:t xml:space="preserve"> the State </w:t>
      </w:r>
      <w:r w:rsidRPr="00423B01">
        <w:rPr>
          <w:rFonts w:ascii="TimesNewRoman" w:hAnsi="TimesNewRoman" w:cs="TimesNewRoman"/>
          <w:color w:val="231F20"/>
          <w:lang w:val="en-GB"/>
        </w:rPr>
        <w:t xml:space="preserve">court seeking for judicial </w:t>
      </w:r>
      <w:r w:rsidR="00303D25" w:rsidRPr="00423B01">
        <w:rPr>
          <w:rFonts w:ascii="TimesNewRoman" w:hAnsi="TimesNewRoman" w:cs="TimesNewRoman"/>
          <w:color w:val="231F20"/>
          <w:lang w:val="en-GB"/>
        </w:rPr>
        <w:t xml:space="preserve">appointment of the arbitral </w:t>
      </w:r>
      <w:r w:rsidRPr="00423B01">
        <w:rPr>
          <w:rFonts w:ascii="TimesNewRoman" w:hAnsi="TimesNewRoman" w:cs="TimesNewRoman"/>
          <w:color w:val="231F20"/>
          <w:lang w:val="en-GB"/>
        </w:rPr>
        <w:t>tribunal and for an order to the arbitral tribunal to resolve the dispute</w:t>
      </w:r>
      <w:r w:rsidR="00303D25" w:rsidRPr="00423B01">
        <w:rPr>
          <w:rFonts w:ascii="TimesNewRoman" w:hAnsi="TimesNewRoman" w:cs="TimesNewRoman"/>
          <w:color w:val="231F20"/>
          <w:lang w:val="en-GB"/>
        </w:rPr>
        <w:t xml:space="preserve"> </w:t>
      </w:r>
    </w:p>
    <w:p w14:paraId="47F28D97" w14:textId="77777777" w:rsidR="00303D25" w:rsidRPr="00423B01" w:rsidRDefault="00303D25" w:rsidP="00303D25">
      <w:pPr>
        <w:jc w:val="both"/>
        <w:rPr>
          <w:rFonts w:ascii="TimesNewRoman" w:hAnsi="TimesNewRoman" w:cs="TimesNewRoman"/>
          <w:color w:val="231F20"/>
          <w:lang w:val="en-GB"/>
        </w:rPr>
      </w:pPr>
    </w:p>
    <w:p w14:paraId="3F2EB053" w14:textId="37774156" w:rsidR="008B46B6" w:rsidRPr="00423B01" w:rsidRDefault="00890C5C" w:rsidP="00890C5C">
      <w:p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b/>
          <w:bCs/>
          <w:color w:val="231F20"/>
          <w:lang w:val="en-GB"/>
        </w:rPr>
      </w:pPr>
      <w:r>
        <w:rPr>
          <w:rFonts w:ascii="TimesNewRoman" w:hAnsi="TimesNewRoman" w:cs="TimesNewRoman"/>
          <w:b/>
          <w:bCs/>
          <w:color w:val="231F20"/>
          <w:lang w:val="en-US"/>
        </w:rPr>
        <w:t>14.</w:t>
      </w:r>
      <w:r w:rsidR="00303D25" w:rsidRPr="00423B01">
        <w:rPr>
          <w:rFonts w:ascii="TimesNewRoman" w:hAnsi="TimesNewRoman" w:cs="TimesNewRoman"/>
          <w:b/>
          <w:bCs/>
          <w:color w:val="231F20"/>
          <w:lang w:val="en-US"/>
        </w:rPr>
        <w:t xml:space="preserve"> </w:t>
      </w:r>
      <w:r w:rsidR="00C964C7">
        <w:rPr>
          <w:rFonts w:ascii="TimesNewRoman" w:hAnsi="TimesNewRoman" w:cs="TimesNewRoman"/>
          <w:b/>
          <w:bCs/>
          <w:color w:val="231F20"/>
          <w:lang w:val="en-US"/>
        </w:rPr>
        <w:tab/>
      </w:r>
      <w:r w:rsidR="00303D25" w:rsidRPr="00423B01">
        <w:rPr>
          <w:rFonts w:ascii="TimesNewRoman" w:hAnsi="TimesNewRoman" w:cs="TimesNewRoman"/>
          <w:b/>
          <w:bCs/>
          <w:color w:val="231F20"/>
          <w:lang w:val="en-US"/>
        </w:rPr>
        <w:t>A</w:t>
      </w:r>
      <w:r w:rsidR="008B46B6" w:rsidRPr="00423B01">
        <w:rPr>
          <w:rFonts w:ascii="TimesNewRoman" w:hAnsi="TimesNewRoman" w:cs="TimesNewRoman"/>
          <w:b/>
          <w:bCs/>
          <w:color w:val="231F20"/>
          <w:lang w:val="en-US"/>
        </w:rPr>
        <w:t>n</w:t>
      </w:r>
      <w:r w:rsidR="00303D25" w:rsidRPr="00423B01">
        <w:rPr>
          <w:rFonts w:ascii="TimesNewRoman" w:hAnsi="TimesNewRoman" w:cs="TimesNewRoman"/>
          <w:b/>
          <w:bCs/>
          <w:color w:val="231F20"/>
          <w:lang w:val="en-US"/>
        </w:rPr>
        <w:t xml:space="preserve"> </w:t>
      </w:r>
      <w:r w:rsidR="008B46B6" w:rsidRPr="00423B01">
        <w:rPr>
          <w:rFonts w:ascii="TimesNewRoman" w:hAnsi="TimesNewRoman" w:cs="TimesNewRoman"/>
          <w:b/>
          <w:bCs/>
          <w:color w:val="231F20"/>
          <w:lang w:val="en-US"/>
        </w:rPr>
        <w:t xml:space="preserve">arbitral </w:t>
      </w:r>
      <w:r w:rsidR="00303D25" w:rsidRPr="00423B01">
        <w:rPr>
          <w:rFonts w:ascii="TimesNewRoman" w:hAnsi="TimesNewRoman" w:cs="TimesNewRoman"/>
          <w:b/>
          <w:bCs/>
          <w:color w:val="231F20"/>
          <w:lang w:val="en-US"/>
        </w:rPr>
        <w:t>award</w:t>
      </w:r>
      <w:r w:rsidR="008B46B6" w:rsidRPr="00423B01">
        <w:rPr>
          <w:rFonts w:ascii="TimesNewRoman" w:hAnsi="TimesNewRoman" w:cs="TimesNewRoman"/>
          <w:b/>
          <w:bCs/>
          <w:color w:val="231F20"/>
          <w:lang w:val="en-US"/>
        </w:rPr>
        <w:t xml:space="preserve"> </w:t>
      </w:r>
      <w:r w:rsidR="00DB3D1A">
        <w:rPr>
          <w:rFonts w:ascii="TimesNewRoman" w:hAnsi="TimesNewRoman" w:cs="TimesNewRoman"/>
          <w:b/>
          <w:bCs/>
          <w:color w:val="231F20"/>
          <w:lang w:val="en-US"/>
        </w:rPr>
        <w:t>by which</w:t>
      </w:r>
      <w:r w:rsidR="006330AD" w:rsidRPr="00423B01">
        <w:rPr>
          <w:rFonts w:ascii="TimesNewRoman" w:hAnsi="TimesNewRoman" w:cs="TimesNewRoman"/>
          <w:b/>
          <w:bCs/>
          <w:color w:val="231F20"/>
          <w:lang w:val="en-US"/>
        </w:rPr>
        <w:t xml:space="preserve"> arbitrators </w:t>
      </w:r>
      <w:r w:rsidR="00DB3D1A">
        <w:rPr>
          <w:rFonts w:ascii="TimesNewRoman" w:hAnsi="TimesNewRoman" w:cs="TimesNewRoman"/>
          <w:b/>
          <w:bCs/>
          <w:color w:val="231F20"/>
          <w:lang w:val="en-US"/>
        </w:rPr>
        <w:t>decline their</w:t>
      </w:r>
      <w:r w:rsidR="00DA1217" w:rsidRPr="00423B01">
        <w:rPr>
          <w:rFonts w:ascii="TimesNewRoman" w:hAnsi="TimesNewRoman" w:cs="TimesNewRoman"/>
          <w:b/>
          <w:bCs/>
          <w:color w:val="231F20"/>
          <w:lang w:val="en-US"/>
        </w:rPr>
        <w:t xml:space="preserve"> own</w:t>
      </w:r>
      <w:r w:rsidR="008B46B6" w:rsidRPr="00423B01">
        <w:rPr>
          <w:rFonts w:ascii="TimesNewRoman" w:hAnsi="TimesNewRoman" w:cs="TimesNewRoman"/>
          <w:b/>
          <w:bCs/>
          <w:color w:val="231F20"/>
          <w:lang w:val="en-US"/>
        </w:rPr>
        <w:t xml:space="preserve"> jurisdiction:</w:t>
      </w:r>
    </w:p>
    <w:p w14:paraId="7D2F2B27" w14:textId="50C13D89" w:rsidR="00303D25" w:rsidRPr="00860254" w:rsidRDefault="00DB3D1A" w:rsidP="008B46B6">
      <w:pPr>
        <w:numPr>
          <w:ilvl w:val="0"/>
          <w:numId w:val="27"/>
        </w:numPr>
        <w:jc w:val="both"/>
        <w:rPr>
          <w:rFonts w:ascii="TimesNewRoman" w:hAnsi="TimesNewRoman" w:cs="TimesNewRoman"/>
          <w:color w:val="231F20"/>
          <w:highlight w:val="yellow"/>
          <w:lang w:val="en-GB"/>
        </w:rPr>
      </w:pPr>
      <w:r w:rsidRPr="00860254">
        <w:rPr>
          <w:rFonts w:ascii="TimesNewRoman" w:hAnsi="TimesNewRoman" w:cs="TimesNewRoman"/>
          <w:color w:val="231F20"/>
          <w:highlight w:val="yellow"/>
          <w:lang w:val="en-GB"/>
        </w:rPr>
        <w:t>t</w:t>
      </w:r>
      <w:r w:rsidR="00423B01" w:rsidRPr="00860254">
        <w:rPr>
          <w:rFonts w:ascii="TimesNewRoman" w:hAnsi="TimesNewRoman" w:cs="TimesNewRoman"/>
          <w:color w:val="231F20"/>
          <w:highlight w:val="yellow"/>
          <w:lang w:val="en-GB"/>
        </w:rPr>
        <w:t>erminates the arbitral process</w:t>
      </w:r>
      <w:r w:rsidR="008B46B6" w:rsidRPr="00860254">
        <w:rPr>
          <w:rFonts w:ascii="TimesNewRoman" w:hAnsi="TimesNewRoman" w:cs="TimesNewRoman"/>
          <w:color w:val="231F20"/>
          <w:highlight w:val="yellow"/>
          <w:lang w:val="en-GB"/>
        </w:rPr>
        <w:t xml:space="preserve"> </w:t>
      </w:r>
      <w:r w:rsidR="006330AD" w:rsidRPr="00860254">
        <w:rPr>
          <w:rFonts w:ascii="TimesNewRoman" w:hAnsi="TimesNewRoman" w:cs="TimesNewRoman"/>
          <w:color w:val="231F20"/>
          <w:highlight w:val="yellow"/>
          <w:lang w:val="en-GB"/>
        </w:rPr>
        <w:t>without prejudice of the merits of the case</w:t>
      </w:r>
    </w:p>
    <w:p w14:paraId="6DC5B4F3" w14:textId="165FD423" w:rsidR="00303D25" w:rsidRPr="00423B01" w:rsidRDefault="00DA1217" w:rsidP="00DA1217">
      <w:pPr>
        <w:numPr>
          <w:ilvl w:val="0"/>
          <w:numId w:val="27"/>
        </w:numPr>
        <w:jc w:val="both"/>
        <w:rPr>
          <w:rFonts w:ascii="TimesNewRoman" w:hAnsi="TimesNewRoman" w:cs="TimesNewRoman"/>
          <w:color w:val="231F20"/>
          <w:lang w:val="en-GB"/>
        </w:rPr>
      </w:pPr>
      <w:r w:rsidRPr="00423B01">
        <w:rPr>
          <w:rFonts w:ascii="TimesNewRoman" w:hAnsi="TimesNewRoman" w:cs="TimesNewRoman"/>
          <w:color w:val="231F20"/>
          <w:lang w:val="en-GB"/>
        </w:rPr>
        <w:t xml:space="preserve">has </w:t>
      </w:r>
      <w:r w:rsidR="00303D25" w:rsidRPr="00DB3D1A">
        <w:rPr>
          <w:rFonts w:ascii="TimesNewRoman" w:hAnsi="TimesNewRoman" w:cs="TimesNewRoman"/>
          <w:i/>
          <w:iCs/>
          <w:color w:val="231F20"/>
          <w:lang w:val="en-GB"/>
        </w:rPr>
        <w:t>res judicata</w:t>
      </w:r>
      <w:r w:rsidRPr="00423B01">
        <w:rPr>
          <w:rFonts w:ascii="TimesNewRoman" w:hAnsi="TimesNewRoman" w:cs="TimesNewRoman"/>
          <w:color w:val="231F20"/>
          <w:lang w:val="en-GB"/>
        </w:rPr>
        <w:t xml:space="preserve"> effects</w:t>
      </w:r>
      <w:r w:rsidR="00303D25" w:rsidRPr="00423B01">
        <w:rPr>
          <w:rFonts w:ascii="TimesNewRoman" w:hAnsi="TimesNewRoman" w:cs="TimesNewRoman"/>
          <w:color w:val="231F20"/>
          <w:lang w:val="en-GB"/>
        </w:rPr>
        <w:t xml:space="preserve"> </w:t>
      </w:r>
    </w:p>
    <w:p w14:paraId="54BBC56A" w14:textId="6004DA1C" w:rsidR="00FC392F" w:rsidRPr="00423B01" w:rsidRDefault="005514B1" w:rsidP="00FC392F">
      <w:pPr>
        <w:numPr>
          <w:ilvl w:val="0"/>
          <w:numId w:val="27"/>
        </w:numPr>
        <w:jc w:val="both"/>
        <w:rPr>
          <w:rFonts w:ascii="TimesNewRoman" w:hAnsi="TimesNewRoman" w:cs="TimesNewRoman"/>
          <w:color w:val="231F20"/>
          <w:lang w:val="en-GB"/>
        </w:rPr>
      </w:pPr>
      <w:r>
        <w:rPr>
          <w:rFonts w:ascii="TimesNewRoman" w:hAnsi="TimesNewRoman" w:cs="TimesNewRoman"/>
          <w:color w:val="231F20"/>
          <w:lang w:val="en-GB"/>
        </w:rPr>
        <w:t>may</w:t>
      </w:r>
      <w:r w:rsidR="00303D25" w:rsidRPr="00423B01">
        <w:rPr>
          <w:rFonts w:ascii="TimesNewRoman" w:hAnsi="TimesNewRoman" w:cs="TimesNewRoman"/>
          <w:color w:val="231F20"/>
          <w:lang w:val="en-GB"/>
        </w:rPr>
        <w:t xml:space="preserve"> be </w:t>
      </w:r>
      <w:r>
        <w:rPr>
          <w:rFonts w:ascii="TimesNewRoman" w:hAnsi="TimesNewRoman" w:cs="TimesNewRoman"/>
          <w:color w:val="231F20"/>
          <w:lang w:val="en-GB"/>
        </w:rPr>
        <w:t xml:space="preserve">coercively </w:t>
      </w:r>
      <w:r w:rsidR="00303D25" w:rsidRPr="00423B01">
        <w:rPr>
          <w:rFonts w:ascii="TimesNewRoman" w:hAnsi="TimesNewRoman" w:cs="TimesNewRoman"/>
          <w:color w:val="231F20"/>
          <w:lang w:val="en-GB"/>
        </w:rPr>
        <w:t xml:space="preserve">enforced </w:t>
      </w:r>
      <w:r w:rsidR="00423B01">
        <w:rPr>
          <w:rFonts w:ascii="TimesNewRoman" w:hAnsi="TimesNewRoman" w:cs="TimesNewRoman"/>
          <w:color w:val="231F20"/>
          <w:lang w:val="en-GB"/>
        </w:rPr>
        <w:t>against</w:t>
      </w:r>
      <w:r w:rsidR="00303D25" w:rsidRPr="00423B01">
        <w:rPr>
          <w:rFonts w:ascii="TimesNewRoman" w:hAnsi="TimesNewRoman" w:cs="TimesNewRoman"/>
          <w:color w:val="231F20"/>
          <w:lang w:val="en-GB"/>
        </w:rPr>
        <w:t xml:space="preserve"> the </w:t>
      </w:r>
      <w:r w:rsidR="008B46B6" w:rsidRPr="00423B01">
        <w:rPr>
          <w:rFonts w:ascii="TimesNewRoman" w:hAnsi="TimesNewRoman" w:cs="TimesNewRoman"/>
          <w:color w:val="231F20"/>
          <w:lang w:val="en-GB"/>
        </w:rPr>
        <w:t xml:space="preserve">losing </w:t>
      </w:r>
      <w:r w:rsidR="00303D25" w:rsidRPr="00423B01">
        <w:rPr>
          <w:rFonts w:ascii="TimesNewRoman" w:hAnsi="TimesNewRoman" w:cs="TimesNewRoman"/>
          <w:color w:val="231F20"/>
          <w:lang w:val="en-GB"/>
        </w:rPr>
        <w:t>party</w:t>
      </w:r>
    </w:p>
    <w:p w14:paraId="42914627" w14:textId="77777777" w:rsidR="008B46B6" w:rsidRPr="00423B01" w:rsidRDefault="008B46B6" w:rsidP="008B46B6">
      <w:pPr>
        <w:jc w:val="both"/>
        <w:rPr>
          <w:rFonts w:ascii="TimesNewRoman" w:hAnsi="TimesNewRoman" w:cs="TimesNewRoman"/>
          <w:color w:val="231F20"/>
          <w:lang w:val="en-GB"/>
        </w:rPr>
      </w:pPr>
    </w:p>
    <w:p w14:paraId="5A3D2D6B" w14:textId="3CD23863" w:rsidR="008B46B6" w:rsidRPr="00423B01" w:rsidRDefault="00C964C7" w:rsidP="00C964C7">
      <w:p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b/>
          <w:bCs/>
          <w:color w:val="231F20"/>
          <w:lang w:val="en-GB"/>
        </w:rPr>
      </w:pPr>
      <w:r>
        <w:rPr>
          <w:rFonts w:ascii="TimesNewRoman" w:hAnsi="TimesNewRoman" w:cs="TimesNewRoman"/>
          <w:b/>
          <w:bCs/>
          <w:color w:val="231F20"/>
          <w:lang w:val="en-US"/>
        </w:rPr>
        <w:t>15.</w:t>
      </w:r>
      <w:r>
        <w:rPr>
          <w:rFonts w:ascii="TimesNewRoman" w:hAnsi="TimesNewRoman" w:cs="TimesNewRoman"/>
          <w:b/>
          <w:bCs/>
          <w:color w:val="231F20"/>
          <w:lang w:val="en-US"/>
        </w:rPr>
        <w:tab/>
      </w:r>
      <w:r w:rsidR="00423B01">
        <w:rPr>
          <w:rFonts w:ascii="TimesNewRoman" w:hAnsi="TimesNewRoman" w:cs="TimesNewRoman"/>
          <w:b/>
          <w:bCs/>
          <w:color w:val="231F20"/>
          <w:lang w:val="en-US"/>
        </w:rPr>
        <w:t>Arbitrators’ power to render provisional and protective measures</w:t>
      </w:r>
      <w:r w:rsidR="008B46B6" w:rsidRPr="00423B01">
        <w:rPr>
          <w:rFonts w:ascii="TimesNewRoman" w:hAnsi="TimesNewRoman" w:cs="TimesNewRoman"/>
          <w:b/>
          <w:bCs/>
          <w:color w:val="231F20"/>
          <w:lang w:val="en-US"/>
        </w:rPr>
        <w:t xml:space="preserve">: </w:t>
      </w:r>
    </w:p>
    <w:p w14:paraId="572E32DF" w14:textId="16EA4936" w:rsidR="004E6316" w:rsidRPr="00423B01" w:rsidRDefault="005514B1" w:rsidP="00C964C7">
      <w:pPr>
        <w:numPr>
          <w:ilvl w:val="0"/>
          <w:numId w:val="29"/>
        </w:numPr>
        <w:rPr>
          <w:rFonts w:ascii="TimesNewRoman" w:hAnsi="TimesNewRoman" w:cs="TimesNewRoman"/>
          <w:color w:val="231F20"/>
          <w:lang w:val="en-GB"/>
        </w:rPr>
      </w:pPr>
      <w:r>
        <w:rPr>
          <w:rFonts w:ascii="TimesNewRoman" w:hAnsi="TimesNewRoman" w:cs="TimesNewRoman"/>
          <w:color w:val="231F20"/>
          <w:lang w:val="en-GB"/>
        </w:rPr>
        <w:t>a</w:t>
      </w:r>
      <w:r w:rsidR="00423B01">
        <w:rPr>
          <w:rFonts w:ascii="TimesNewRoman" w:hAnsi="TimesNewRoman" w:cs="TimesNewRoman"/>
          <w:color w:val="231F20"/>
          <w:lang w:val="en-GB"/>
        </w:rPr>
        <w:t xml:space="preserve">re in any </w:t>
      </w:r>
      <w:r w:rsidR="00DE51AD">
        <w:rPr>
          <w:rFonts w:ascii="TimesNewRoman" w:hAnsi="TimesNewRoman" w:cs="TimesNewRoman"/>
          <w:color w:val="231F20"/>
          <w:lang w:val="en-GB"/>
        </w:rPr>
        <w:t>event</w:t>
      </w:r>
      <w:r w:rsidR="00423B01">
        <w:rPr>
          <w:rFonts w:ascii="TimesNewRoman" w:hAnsi="TimesNewRoman" w:cs="TimesNewRoman"/>
          <w:color w:val="231F20"/>
          <w:lang w:val="en-GB"/>
        </w:rPr>
        <w:t xml:space="preserve"> granted to arbitrators </w:t>
      </w:r>
      <w:r w:rsidR="00B4151F">
        <w:rPr>
          <w:rFonts w:ascii="TimesNewRoman" w:hAnsi="TimesNewRoman" w:cs="TimesNewRoman"/>
          <w:color w:val="231F20"/>
          <w:lang w:val="en-GB"/>
        </w:rPr>
        <w:t>notwithstanding</w:t>
      </w:r>
      <w:r w:rsidR="00423B01">
        <w:rPr>
          <w:rFonts w:ascii="TimesNewRoman" w:hAnsi="TimesNewRoman" w:cs="TimesNewRoman"/>
          <w:color w:val="231F20"/>
          <w:lang w:val="en-GB"/>
        </w:rPr>
        <w:t xml:space="preserve"> </w:t>
      </w:r>
      <w:r w:rsidR="00B4151F">
        <w:rPr>
          <w:rFonts w:ascii="TimesNewRoman" w:hAnsi="TimesNewRoman" w:cs="TimesNewRoman"/>
          <w:color w:val="231F20"/>
          <w:lang w:val="en-GB"/>
        </w:rPr>
        <w:t>any</w:t>
      </w:r>
      <w:r w:rsidR="00423B01">
        <w:rPr>
          <w:rFonts w:ascii="TimesNewRoman" w:hAnsi="TimesNewRoman" w:cs="TimesNewRoman"/>
          <w:color w:val="231F20"/>
          <w:lang w:val="en-GB"/>
        </w:rPr>
        <w:t xml:space="preserve"> </w:t>
      </w:r>
      <w:r w:rsidR="00B4151F">
        <w:rPr>
          <w:rFonts w:ascii="TimesNewRoman" w:hAnsi="TimesNewRoman" w:cs="TimesNewRoman"/>
          <w:color w:val="231F20"/>
          <w:lang w:val="en-GB"/>
        </w:rPr>
        <w:t>other</w:t>
      </w:r>
      <w:r w:rsidR="00423B01">
        <w:rPr>
          <w:rFonts w:ascii="TimesNewRoman" w:hAnsi="TimesNewRoman" w:cs="TimesNewRoman"/>
          <w:color w:val="231F20"/>
          <w:lang w:val="en-GB"/>
        </w:rPr>
        <w:t xml:space="preserve"> agreement between the parties and </w:t>
      </w:r>
      <w:r w:rsidR="00B4151F">
        <w:rPr>
          <w:rFonts w:ascii="TimesNewRoman" w:hAnsi="TimesNewRoman" w:cs="TimesNewRoman"/>
          <w:color w:val="231F20"/>
          <w:lang w:val="en-GB"/>
        </w:rPr>
        <w:t xml:space="preserve">notwithstanding any other </w:t>
      </w:r>
      <w:r w:rsidR="00423B01">
        <w:rPr>
          <w:rFonts w:ascii="TimesNewRoman" w:hAnsi="TimesNewRoman" w:cs="TimesNewRoman"/>
          <w:color w:val="231F20"/>
          <w:lang w:val="en-GB"/>
        </w:rPr>
        <w:t>provision of law in force in the state of the seat</w:t>
      </w:r>
      <w:r w:rsidR="00B4151F">
        <w:rPr>
          <w:rFonts w:ascii="TimesNewRoman" w:hAnsi="TimesNewRoman" w:cs="TimesNewRoman"/>
          <w:color w:val="231F20"/>
          <w:lang w:val="en-GB"/>
        </w:rPr>
        <w:t xml:space="preserve"> of arbitration</w:t>
      </w:r>
    </w:p>
    <w:p w14:paraId="22627FF0" w14:textId="789D8C17" w:rsidR="004E6316" w:rsidRPr="00860254" w:rsidRDefault="005514B1" w:rsidP="00C964C7">
      <w:pPr>
        <w:numPr>
          <w:ilvl w:val="0"/>
          <w:numId w:val="29"/>
        </w:numPr>
        <w:rPr>
          <w:rFonts w:ascii="TimesNewRoman" w:hAnsi="TimesNewRoman" w:cs="TimesNewRoman"/>
          <w:color w:val="231F20"/>
          <w:highlight w:val="yellow"/>
          <w:lang w:val="en-GB"/>
        </w:rPr>
      </w:pPr>
      <w:r w:rsidRPr="00860254">
        <w:rPr>
          <w:rFonts w:ascii="TimesNewRoman" w:hAnsi="TimesNewRoman" w:cs="TimesNewRoman"/>
          <w:color w:val="231F20"/>
          <w:highlight w:val="yellow"/>
          <w:lang w:val="en-US"/>
        </w:rPr>
        <w:t>a</w:t>
      </w:r>
      <w:r w:rsidR="00B4151F" w:rsidRPr="00860254">
        <w:rPr>
          <w:rFonts w:ascii="TimesNewRoman" w:hAnsi="TimesNewRoman" w:cs="TimesNewRoman"/>
          <w:color w:val="231F20"/>
          <w:highlight w:val="yellow"/>
          <w:lang w:val="en-US"/>
        </w:rPr>
        <w:t>re conferred on</w:t>
      </w:r>
      <w:r w:rsidR="00423B01" w:rsidRPr="00860254">
        <w:rPr>
          <w:rFonts w:ascii="TimesNewRoman" w:hAnsi="TimesNewRoman" w:cs="TimesNewRoman"/>
          <w:color w:val="231F20"/>
          <w:highlight w:val="yellow"/>
          <w:lang w:val="en-US"/>
        </w:rPr>
        <w:t xml:space="preserve"> arbitrators only </w:t>
      </w:r>
      <w:r w:rsidR="00B4151F" w:rsidRPr="00860254">
        <w:rPr>
          <w:rFonts w:ascii="TimesNewRoman" w:hAnsi="TimesNewRoman" w:cs="TimesNewRoman"/>
          <w:color w:val="231F20"/>
          <w:highlight w:val="yellow"/>
          <w:lang w:val="en-US"/>
        </w:rPr>
        <w:t>to the extent that</w:t>
      </w:r>
      <w:r w:rsidR="00423B01" w:rsidRPr="00860254">
        <w:rPr>
          <w:rFonts w:ascii="TimesNewRoman" w:hAnsi="TimesNewRoman" w:cs="TimesNewRoman"/>
          <w:color w:val="231F20"/>
          <w:highlight w:val="yellow"/>
          <w:lang w:val="en-US"/>
        </w:rPr>
        <w:t xml:space="preserve"> the law of the seat </w:t>
      </w:r>
      <w:r w:rsidR="00B4151F" w:rsidRPr="00860254">
        <w:rPr>
          <w:rFonts w:ascii="TimesNewRoman" w:hAnsi="TimesNewRoman" w:cs="TimesNewRoman"/>
          <w:color w:val="231F20"/>
          <w:highlight w:val="yellow"/>
          <w:lang w:val="en-US"/>
        </w:rPr>
        <w:t xml:space="preserve">so </w:t>
      </w:r>
      <w:r w:rsidR="00423B01" w:rsidRPr="00860254">
        <w:rPr>
          <w:rFonts w:ascii="TimesNewRoman" w:hAnsi="TimesNewRoman" w:cs="TimesNewRoman"/>
          <w:color w:val="231F20"/>
          <w:highlight w:val="yellow"/>
          <w:lang w:val="en-US"/>
        </w:rPr>
        <w:t xml:space="preserve">provides </w:t>
      </w:r>
    </w:p>
    <w:p w14:paraId="2B77D785" w14:textId="5664B4BC" w:rsidR="00FC392F" w:rsidRPr="006330AD" w:rsidRDefault="005514B1" w:rsidP="00C964C7">
      <w:pPr>
        <w:numPr>
          <w:ilvl w:val="0"/>
          <w:numId w:val="29"/>
        </w:numPr>
        <w:rPr>
          <w:rFonts w:ascii="TimesNewRoman" w:hAnsi="TimesNewRoman" w:cs="TimesNewRoman"/>
          <w:color w:val="231F20"/>
          <w:lang w:val="en-GB"/>
        </w:rPr>
      </w:pPr>
      <w:r>
        <w:rPr>
          <w:rFonts w:ascii="TimesNewRoman" w:hAnsi="TimesNewRoman" w:cs="TimesNewRoman"/>
          <w:color w:val="231F20"/>
          <w:lang w:val="en-GB"/>
        </w:rPr>
        <w:t>c</w:t>
      </w:r>
      <w:r w:rsidR="00423B01">
        <w:rPr>
          <w:rFonts w:ascii="TimesNewRoman" w:hAnsi="TimesNewRoman" w:cs="TimesNewRoman"/>
          <w:color w:val="231F20"/>
          <w:lang w:val="en-GB"/>
        </w:rPr>
        <w:t>an be exercise</w:t>
      </w:r>
      <w:r w:rsidR="00B4151F">
        <w:rPr>
          <w:rFonts w:ascii="TimesNewRoman" w:hAnsi="TimesNewRoman" w:cs="TimesNewRoman"/>
          <w:color w:val="231F20"/>
          <w:lang w:val="en-GB"/>
        </w:rPr>
        <w:t>d</w:t>
      </w:r>
      <w:r w:rsidR="00423B01">
        <w:rPr>
          <w:rFonts w:ascii="TimesNewRoman" w:hAnsi="TimesNewRoman" w:cs="TimesNewRoman"/>
          <w:color w:val="231F20"/>
          <w:lang w:val="en-GB"/>
        </w:rPr>
        <w:t xml:space="preserve"> at the</w:t>
      </w:r>
      <w:r w:rsidR="006330AD">
        <w:rPr>
          <w:rFonts w:ascii="TimesNewRoman" w:hAnsi="TimesNewRoman" w:cs="TimesNewRoman"/>
          <w:color w:val="231F20"/>
          <w:lang w:val="en-GB"/>
        </w:rPr>
        <w:t xml:space="preserve"> sole</w:t>
      </w:r>
      <w:r w:rsidR="00423B01">
        <w:rPr>
          <w:rFonts w:ascii="TimesNewRoman" w:hAnsi="TimesNewRoman" w:cs="TimesNewRoman"/>
          <w:color w:val="231F20"/>
          <w:lang w:val="en-GB"/>
        </w:rPr>
        <w:t xml:space="preserve"> discretion of the arbitrators</w:t>
      </w:r>
    </w:p>
    <w:p w14:paraId="2F93CFAD" w14:textId="77777777" w:rsidR="008B46B6" w:rsidRPr="00423B01" w:rsidRDefault="008B46B6" w:rsidP="008B46B6">
      <w:pPr>
        <w:jc w:val="both"/>
        <w:rPr>
          <w:rFonts w:ascii="TimesNewRoman" w:hAnsi="TimesNewRoman" w:cs="TimesNewRoman"/>
          <w:color w:val="231F20"/>
          <w:lang w:val="en-GB"/>
        </w:rPr>
      </w:pPr>
    </w:p>
    <w:p w14:paraId="5492E8D4" w14:textId="0E543C35" w:rsidR="001E5484" w:rsidRPr="00423B01" w:rsidRDefault="006330AD" w:rsidP="001E5484">
      <w:p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b/>
          <w:bCs/>
          <w:color w:val="231F20"/>
          <w:lang w:val="en-US"/>
        </w:rPr>
      </w:pPr>
      <w:r>
        <w:rPr>
          <w:rFonts w:ascii="TimesNewRoman" w:hAnsi="TimesNewRoman" w:cs="TimesNewRoman"/>
          <w:b/>
          <w:bCs/>
          <w:color w:val="231F20"/>
          <w:lang w:val="en-US"/>
        </w:rPr>
        <w:t>16</w:t>
      </w:r>
      <w:r w:rsidR="001E5484" w:rsidRPr="00423B01">
        <w:rPr>
          <w:rFonts w:ascii="TimesNewRoman" w:hAnsi="TimesNewRoman" w:cs="TimesNewRoman"/>
          <w:b/>
          <w:bCs/>
          <w:color w:val="231F20"/>
          <w:lang w:val="en-US"/>
        </w:rPr>
        <w:t xml:space="preserve">.  </w:t>
      </w:r>
      <w:r w:rsidR="00C964C7">
        <w:rPr>
          <w:rFonts w:ascii="TimesNewRoman" w:hAnsi="TimesNewRoman" w:cs="TimesNewRoman"/>
          <w:b/>
          <w:bCs/>
          <w:color w:val="231F20"/>
          <w:lang w:val="en-US"/>
        </w:rPr>
        <w:tab/>
      </w:r>
      <w:r w:rsidR="001E5484" w:rsidRPr="00423B01">
        <w:rPr>
          <w:rFonts w:ascii="TimesNewRoman" w:hAnsi="TimesNewRoman" w:cs="TimesNewRoman"/>
          <w:b/>
          <w:bCs/>
          <w:color w:val="231F20"/>
          <w:lang w:val="en-US"/>
        </w:rPr>
        <w:t>The merits of the dispute referred to arbitration:</w:t>
      </w:r>
    </w:p>
    <w:p w14:paraId="304669F1" w14:textId="77777777" w:rsidR="00C964C7" w:rsidRPr="00C964C7" w:rsidRDefault="001E5484" w:rsidP="00C964C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lang w:val="en-US"/>
        </w:rPr>
      </w:pPr>
      <w:r w:rsidRPr="00C964C7">
        <w:rPr>
          <w:rFonts w:ascii="TimesNewRoman" w:hAnsi="TimesNewRoman" w:cs="TimesNewRoman"/>
          <w:color w:val="231F20"/>
          <w:lang w:val="en-US"/>
        </w:rPr>
        <w:t>concerns the jurisdiction of the arbitral tribunal</w:t>
      </w:r>
    </w:p>
    <w:p w14:paraId="50C6F20B" w14:textId="3810E9F5" w:rsidR="00C964C7" w:rsidRPr="00860254" w:rsidRDefault="001E5484" w:rsidP="00C964C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highlight w:val="yellow"/>
          <w:lang w:val="en-US"/>
        </w:rPr>
      </w:pPr>
      <w:r w:rsidRPr="00860254">
        <w:rPr>
          <w:rFonts w:ascii="TimesNewRoman" w:hAnsi="TimesNewRoman" w:cs="TimesNewRoman"/>
          <w:color w:val="231F20"/>
          <w:highlight w:val="yellow"/>
          <w:lang w:val="en-US"/>
        </w:rPr>
        <w:t>refers to the substance of the dispute</w:t>
      </w:r>
      <w:r w:rsidR="00284116" w:rsidRPr="00860254">
        <w:rPr>
          <w:rFonts w:ascii="TimesNewRoman" w:hAnsi="TimesNewRoman" w:cs="TimesNewRoman"/>
          <w:color w:val="231F20"/>
          <w:highlight w:val="yellow"/>
          <w:lang w:val="en-US"/>
        </w:rPr>
        <w:t xml:space="preserve">, that is to say </w:t>
      </w:r>
      <w:r w:rsidRPr="00860254">
        <w:rPr>
          <w:rFonts w:ascii="TimesNewRoman" w:hAnsi="TimesNewRoman" w:cs="TimesNewRoman"/>
          <w:color w:val="231F20"/>
          <w:highlight w:val="yellow"/>
          <w:lang w:val="en-US"/>
        </w:rPr>
        <w:t>to the determination of the</w:t>
      </w:r>
      <w:r w:rsidR="005514B1" w:rsidRPr="00860254">
        <w:rPr>
          <w:rFonts w:ascii="TimesNewRoman" w:hAnsi="TimesNewRoman" w:cs="TimesNewRoman"/>
          <w:color w:val="231F20"/>
          <w:highlight w:val="yellow"/>
          <w:lang w:val="en-US"/>
        </w:rPr>
        <w:t xml:space="preserve"> substantive legal</w:t>
      </w:r>
      <w:r w:rsidRPr="00860254">
        <w:rPr>
          <w:rFonts w:ascii="TimesNewRoman" w:hAnsi="TimesNewRoman" w:cs="TimesNewRoman"/>
          <w:color w:val="231F20"/>
          <w:highlight w:val="yellow"/>
          <w:lang w:val="en-US"/>
        </w:rPr>
        <w:t xml:space="preserve"> rights and </w:t>
      </w:r>
      <w:r w:rsidR="006330AD" w:rsidRPr="00860254">
        <w:rPr>
          <w:rFonts w:ascii="TimesNewRoman" w:hAnsi="TimesNewRoman" w:cs="TimesNewRoman"/>
          <w:color w:val="231F20"/>
          <w:highlight w:val="yellow"/>
          <w:lang w:val="en-US"/>
        </w:rPr>
        <w:t>obligation</w:t>
      </w:r>
      <w:r w:rsidR="005514B1" w:rsidRPr="00860254">
        <w:rPr>
          <w:rFonts w:ascii="TimesNewRoman" w:hAnsi="TimesNewRoman" w:cs="TimesNewRoman"/>
          <w:color w:val="231F20"/>
          <w:highlight w:val="yellow"/>
          <w:lang w:val="en-US"/>
        </w:rPr>
        <w:t>s</w:t>
      </w:r>
      <w:r w:rsidRPr="00860254">
        <w:rPr>
          <w:rFonts w:ascii="TimesNewRoman" w:hAnsi="TimesNewRoman" w:cs="TimesNewRoman"/>
          <w:color w:val="231F20"/>
          <w:highlight w:val="yellow"/>
          <w:lang w:val="en-US"/>
        </w:rPr>
        <w:t xml:space="preserve"> of the parties</w:t>
      </w:r>
    </w:p>
    <w:p w14:paraId="761B1E6A" w14:textId="56D6DDAD" w:rsidR="001E5484" w:rsidRPr="00C964C7" w:rsidRDefault="00284116" w:rsidP="00C964C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lang w:val="en-US"/>
        </w:rPr>
      </w:pPr>
      <w:r w:rsidRPr="00C964C7">
        <w:rPr>
          <w:rFonts w:ascii="TimesNewRoman" w:hAnsi="TimesNewRoman" w:cs="TimesNewRoman"/>
          <w:color w:val="231F20"/>
          <w:lang w:val="en-US"/>
        </w:rPr>
        <w:t>can be</w:t>
      </w:r>
      <w:r w:rsidR="001E5484" w:rsidRPr="00C964C7">
        <w:rPr>
          <w:rFonts w:ascii="TimesNewRoman" w:hAnsi="TimesNewRoman" w:cs="TimesNewRoman"/>
          <w:color w:val="231F20"/>
          <w:lang w:val="en-US"/>
        </w:rPr>
        <w:t xml:space="preserve"> decided by the arbitral tribunal </w:t>
      </w:r>
      <w:r w:rsidRPr="00C964C7">
        <w:rPr>
          <w:rFonts w:ascii="TimesNewRoman" w:hAnsi="TimesNewRoman" w:cs="TimesNewRoman"/>
          <w:color w:val="231F20"/>
          <w:lang w:val="en-US"/>
        </w:rPr>
        <w:t>only when there</w:t>
      </w:r>
      <w:r w:rsidR="005514B1">
        <w:rPr>
          <w:rFonts w:ascii="TimesNewRoman" w:hAnsi="TimesNewRoman" w:cs="TimesNewRoman"/>
          <w:color w:val="231F20"/>
          <w:lang w:val="en-US"/>
        </w:rPr>
        <w:t>’s no</w:t>
      </w:r>
      <w:r w:rsidRPr="00C964C7">
        <w:rPr>
          <w:rFonts w:ascii="TimesNewRoman" w:hAnsi="TimesNewRoman" w:cs="TimesNewRoman"/>
          <w:color w:val="231F20"/>
          <w:lang w:val="en-US"/>
        </w:rPr>
        <w:t xml:space="preserve"> challenge to its own jurisdiction</w:t>
      </w:r>
      <w:r w:rsidR="001E5484" w:rsidRPr="00C964C7">
        <w:rPr>
          <w:rFonts w:ascii="TimesNewRoman" w:hAnsi="TimesNewRoman" w:cs="TimesNewRoman"/>
          <w:color w:val="231F20"/>
          <w:lang w:val="en-US"/>
        </w:rPr>
        <w:t xml:space="preserve"> </w:t>
      </w:r>
    </w:p>
    <w:p w14:paraId="21703831" w14:textId="77777777" w:rsidR="006330AD" w:rsidRPr="006330AD" w:rsidRDefault="006330AD" w:rsidP="006330AD">
      <w:pPr>
        <w:autoSpaceDE w:val="0"/>
        <w:autoSpaceDN w:val="0"/>
        <w:adjustRightInd w:val="0"/>
        <w:spacing w:before="40" w:after="40"/>
        <w:ind w:left="709"/>
        <w:rPr>
          <w:rFonts w:ascii="TimesNewRoman" w:hAnsi="TimesNewRoman" w:cs="TimesNewRoman"/>
          <w:b/>
          <w:bCs/>
          <w:color w:val="231F20"/>
          <w:lang w:val="en-US"/>
        </w:rPr>
      </w:pPr>
    </w:p>
    <w:p w14:paraId="75E3CBE7" w14:textId="356211DE" w:rsidR="00DE51AD" w:rsidRDefault="006330AD" w:rsidP="00DE51AD">
      <w:p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b/>
          <w:bCs/>
          <w:color w:val="231F20"/>
          <w:lang w:val="en-US"/>
        </w:rPr>
      </w:pPr>
      <w:r>
        <w:rPr>
          <w:rFonts w:ascii="TimesNewRoman" w:hAnsi="TimesNewRoman" w:cs="TimesNewRoman"/>
          <w:b/>
          <w:bCs/>
          <w:color w:val="231F20"/>
          <w:lang w:val="en-US"/>
        </w:rPr>
        <w:t>17</w:t>
      </w:r>
      <w:r w:rsidRPr="00423B01">
        <w:rPr>
          <w:rFonts w:ascii="TimesNewRoman" w:hAnsi="TimesNewRoman" w:cs="TimesNewRoman"/>
          <w:b/>
          <w:bCs/>
          <w:color w:val="231F20"/>
          <w:lang w:val="en-US"/>
        </w:rPr>
        <w:t xml:space="preserve">.  </w:t>
      </w:r>
      <w:r w:rsidR="00C964C7">
        <w:rPr>
          <w:rFonts w:ascii="TimesNewRoman" w:hAnsi="TimesNewRoman" w:cs="TimesNewRoman"/>
          <w:b/>
          <w:bCs/>
          <w:color w:val="231F20"/>
          <w:lang w:val="en-US"/>
        </w:rPr>
        <w:tab/>
      </w:r>
      <w:r w:rsidR="00DE51AD">
        <w:rPr>
          <w:rFonts w:ascii="TimesNewRoman" w:hAnsi="TimesNewRoman" w:cs="TimesNewRoman"/>
          <w:b/>
          <w:bCs/>
          <w:color w:val="231F20"/>
          <w:lang w:val="en-US"/>
        </w:rPr>
        <w:t>As far as the rules of procedure applicable to an arbitral process</w:t>
      </w:r>
      <w:r w:rsidRPr="00423B01">
        <w:rPr>
          <w:rFonts w:ascii="TimesNewRoman" w:hAnsi="TimesNewRoman" w:cs="TimesNewRoman"/>
          <w:b/>
          <w:bCs/>
          <w:color w:val="231F20"/>
          <w:lang w:val="en-US"/>
        </w:rPr>
        <w:t>:</w:t>
      </w:r>
    </w:p>
    <w:p w14:paraId="302DDE81" w14:textId="74578401" w:rsidR="00DE51AD" w:rsidRPr="00DE51AD" w:rsidRDefault="00DE51AD" w:rsidP="00C964C7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lang w:val="en-US"/>
        </w:rPr>
      </w:pPr>
      <w:r w:rsidRPr="00DE51AD">
        <w:rPr>
          <w:rFonts w:ascii="TimesNewRoman" w:hAnsi="TimesNewRoman" w:cs="TimesNewRoman"/>
          <w:color w:val="231F20"/>
          <w:lang w:val="en-US"/>
        </w:rPr>
        <w:t xml:space="preserve">they </w:t>
      </w:r>
      <w:r>
        <w:rPr>
          <w:rFonts w:ascii="TimesNewRoman" w:hAnsi="TimesNewRoman" w:cs="TimesNewRoman"/>
          <w:color w:val="231F20"/>
          <w:lang w:val="en-US"/>
        </w:rPr>
        <w:t>must</w:t>
      </w:r>
      <w:r w:rsidRPr="00DE51AD">
        <w:rPr>
          <w:rFonts w:ascii="TimesNewRoman" w:hAnsi="TimesNewRoman" w:cs="TimesNewRoman"/>
          <w:color w:val="231F20"/>
          <w:lang w:val="en-US"/>
        </w:rPr>
        <w:t xml:space="preserve"> be chosen by the parties</w:t>
      </w:r>
      <w:r>
        <w:rPr>
          <w:rFonts w:ascii="TimesNewRoman" w:hAnsi="TimesNewRoman" w:cs="TimesNewRoman"/>
          <w:color w:val="231F20"/>
          <w:lang w:val="en-US"/>
        </w:rPr>
        <w:t xml:space="preserve"> in the arbitration agreement, under pain of nullity of the arbitration agreement itself</w:t>
      </w:r>
    </w:p>
    <w:p w14:paraId="1A45BAE8" w14:textId="4912E4F3" w:rsidR="00DE51AD" w:rsidRPr="00DE51AD" w:rsidRDefault="00DE51AD" w:rsidP="00C964C7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lang w:val="en-US"/>
        </w:rPr>
      </w:pPr>
      <w:r>
        <w:rPr>
          <w:rFonts w:ascii="TimesNewRoman" w:hAnsi="TimesNewRoman" w:cs="TimesNewRoman"/>
          <w:color w:val="231F20"/>
          <w:lang w:val="en-US"/>
        </w:rPr>
        <w:t xml:space="preserve">they </w:t>
      </w:r>
      <w:r w:rsidRPr="00DE51AD">
        <w:rPr>
          <w:rFonts w:ascii="TimesNewRoman" w:hAnsi="TimesNewRoman" w:cs="TimesNewRoman"/>
          <w:color w:val="231F20"/>
          <w:lang w:val="en-US"/>
        </w:rPr>
        <w:t>are always the same rules of procedure that apply to litigation before the Courts of the state of the seat</w:t>
      </w:r>
    </w:p>
    <w:p w14:paraId="32575763" w14:textId="5EA81CCB" w:rsidR="006330AD" w:rsidRPr="00860254" w:rsidRDefault="00DE51AD" w:rsidP="00C964C7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highlight w:val="yellow"/>
          <w:lang w:val="en-US"/>
        </w:rPr>
      </w:pPr>
      <w:r w:rsidRPr="00860254">
        <w:rPr>
          <w:rFonts w:ascii="TimesNewRoman" w:hAnsi="TimesNewRoman" w:cs="TimesNewRoman"/>
          <w:color w:val="231F20"/>
          <w:highlight w:val="yellow"/>
          <w:lang w:val="en-US"/>
        </w:rPr>
        <w:t>they can be agreed on between the parties or, failing any agreement between the parties, they shall be determined by the arbitrators</w:t>
      </w:r>
    </w:p>
    <w:p w14:paraId="76997388" w14:textId="77777777" w:rsidR="00183B91" w:rsidRDefault="00183B91" w:rsidP="00183B91">
      <w:p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b/>
          <w:bCs/>
          <w:color w:val="231F20"/>
          <w:lang w:val="en-US"/>
        </w:rPr>
      </w:pPr>
    </w:p>
    <w:p w14:paraId="7639FC40" w14:textId="3B834104" w:rsidR="00183B91" w:rsidRDefault="00183B91" w:rsidP="00183B91">
      <w:p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b/>
          <w:bCs/>
          <w:color w:val="231F20"/>
          <w:lang w:val="en-US"/>
        </w:rPr>
      </w:pPr>
      <w:r>
        <w:rPr>
          <w:rFonts w:ascii="TimesNewRoman" w:hAnsi="TimesNewRoman" w:cs="TimesNewRoman"/>
          <w:b/>
          <w:bCs/>
          <w:color w:val="231F20"/>
          <w:lang w:val="en-US"/>
        </w:rPr>
        <w:t>18</w:t>
      </w:r>
      <w:r w:rsidRPr="00423B01">
        <w:rPr>
          <w:rFonts w:ascii="TimesNewRoman" w:hAnsi="TimesNewRoman" w:cs="TimesNewRoman"/>
          <w:b/>
          <w:bCs/>
          <w:color w:val="231F20"/>
          <w:lang w:val="en-US"/>
        </w:rPr>
        <w:t xml:space="preserve">.  </w:t>
      </w:r>
      <w:r w:rsidR="00C964C7">
        <w:rPr>
          <w:rFonts w:ascii="TimesNewRoman" w:hAnsi="TimesNewRoman" w:cs="TimesNewRoman"/>
          <w:b/>
          <w:bCs/>
          <w:color w:val="231F20"/>
          <w:lang w:val="en-US"/>
        </w:rPr>
        <w:tab/>
      </w:r>
      <w:r>
        <w:rPr>
          <w:rFonts w:ascii="TimesNewRoman" w:hAnsi="TimesNewRoman" w:cs="TimesNewRoman"/>
          <w:b/>
          <w:bCs/>
          <w:color w:val="231F20"/>
          <w:lang w:val="en-US"/>
        </w:rPr>
        <w:t>Emergency arbitrators for granting urgent measures</w:t>
      </w:r>
      <w:r w:rsidRPr="00423B01">
        <w:rPr>
          <w:rFonts w:ascii="TimesNewRoman" w:hAnsi="TimesNewRoman" w:cs="TimesNewRoman"/>
          <w:b/>
          <w:bCs/>
          <w:color w:val="231F20"/>
          <w:lang w:val="en-US"/>
        </w:rPr>
        <w:t>:</w:t>
      </w:r>
    </w:p>
    <w:p w14:paraId="298F0A5A" w14:textId="2EC45427" w:rsidR="00183B91" w:rsidRPr="00860254" w:rsidRDefault="00183B91" w:rsidP="00C964C7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highlight w:val="yellow"/>
          <w:lang w:val="en-US"/>
        </w:rPr>
      </w:pPr>
      <w:r w:rsidRPr="00860254">
        <w:rPr>
          <w:rFonts w:ascii="TimesNewRoman" w:hAnsi="TimesNewRoman" w:cs="TimesNewRoman"/>
          <w:color w:val="231F20"/>
          <w:highlight w:val="yellow"/>
          <w:lang w:val="en-US"/>
        </w:rPr>
        <w:t>may be appointed under institutional arbitration rules even before the formation of the actual arbitral tribunal</w:t>
      </w:r>
    </w:p>
    <w:p w14:paraId="3C300DF2" w14:textId="7D775A54" w:rsidR="00183B91" w:rsidRPr="00183B91" w:rsidRDefault="00183B91" w:rsidP="00C964C7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lang w:val="en-US"/>
        </w:rPr>
      </w:pPr>
      <w:r>
        <w:rPr>
          <w:rFonts w:ascii="TimesNewRoman" w:hAnsi="TimesNewRoman" w:cs="TimesNewRoman"/>
          <w:color w:val="231F20"/>
          <w:lang w:val="en-US"/>
        </w:rPr>
        <w:t>may be appointed only by state courts when the arbitral process is stayed for whatsoever reason</w:t>
      </w:r>
    </w:p>
    <w:p w14:paraId="52044A4C" w14:textId="77777777" w:rsidR="00C964C7" w:rsidRPr="00C964C7" w:rsidRDefault="00183B91" w:rsidP="00C964C7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lang w:val="en-US"/>
        </w:rPr>
      </w:pPr>
      <w:r>
        <w:rPr>
          <w:rFonts w:ascii="TimesNewRoman" w:hAnsi="TimesNewRoman" w:cs="TimesNewRoman"/>
          <w:color w:val="231F20"/>
          <w:lang w:val="en-US"/>
        </w:rPr>
        <w:t>may be appointed by the parties in respect of a dispute pending before courts of a state other that the state of the seat of the arbitration</w:t>
      </w:r>
    </w:p>
    <w:p w14:paraId="47A075A7" w14:textId="77777777" w:rsidR="00C964C7" w:rsidRDefault="00C964C7" w:rsidP="00C964C7">
      <w:p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color w:val="231F20"/>
          <w:lang w:val="en-US"/>
        </w:rPr>
      </w:pPr>
    </w:p>
    <w:p w14:paraId="71CE701E" w14:textId="0E8E778F" w:rsidR="00C964C7" w:rsidRDefault="00C964C7" w:rsidP="00C964C7">
      <w:p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b/>
          <w:bCs/>
          <w:color w:val="231F20"/>
          <w:lang w:val="en-US"/>
        </w:rPr>
      </w:pPr>
      <w:r>
        <w:rPr>
          <w:rFonts w:ascii="TimesNewRoman" w:hAnsi="TimesNewRoman" w:cs="TimesNewRoman"/>
          <w:b/>
          <w:bCs/>
          <w:color w:val="231F20"/>
          <w:lang w:val="en-US"/>
        </w:rPr>
        <w:t>19.</w:t>
      </w:r>
      <w:r>
        <w:rPr>
          <w:rFonts w:ascii="TimesNewRoman" w:hAnsi="TimesNewRoman" w:cs="TimesNewRoman"/>
          <w:b/>
          <w:bCs/>
          <w:color w:val="231F20"/>
          <w:lang w:val="en-US"/>
        </w:rPr>
        <w:tab/>
        <w:t>Uncitral Model Law on international commercial arbitration</w:t>
      </w:r>
      <w:r w:rsidRPr="00423B01">
        <w:rPr>
          <w:rFonts w:ascii="TimesNewRoman" w:hAnsi="TimesNewRoman" w:cs="TimesNewRoman"/>
          <w:b/>
          <w:bCs/>
          <w:color w:val="231F20"/>
          <w:lang w:val="en-US"/>
        </w:rPr>
        <w:t>:</w:t>
      </w:r>
    </w:p>
    <w:p w14:paraId="17B010AF" w14:textId="5A38573D" w:rsidR="00C964C7" w:rsidRPr="00DE51AD" w:rsidRDefault="00C964C7" w:rsidP="00C964C7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lang w:val="en-US"/>
        </w:rPr>
      </w:pPr>
      <w:r>
        <w:rPr>
          <w:rFonts w:ascii="TimesNewRoman" w:hAnsi="TimesNewRoman" w:cs="TimesNewRoman"/>
          <w:color w:val="231F20"/>
          <w:lang w:val="en-US"/>
        </w:rPr>
        <w:t>is directly applicable in any state which provides arbitration as permitted method of resolving disputes</w:t>
      </w:r>
    </w:p>
    <w:p w14:paraId="587CBEB2" w14:textId="7B786890" w:rsidR="00C964C7" w:rsidRPr="00183B91" w:rsidRDefault="00C964C7" w:rsidP="00C964C7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lang w:val="en-US"/>
        </w:rPr>
      </w:pPr>
      <w:r>
        <w:rPr>
          <w:rFonts w:ascii="TimesNewRoman" w:hAnsi="TimesNewRoman" w:cs="TimesNewRoman"/>
          <w:color w:val="231F20"/>
          <w:lang w:val="en-US"/>
        </w:rPr>
        <w:t>may be applied by arbitrators if and to the extent the law of the seat contains provisions that contravene to the general principle of arbitration</w:t>
      </w:r>
    </w:p>
    <w:p w14:paraId="44ACAA8D" w14:textId="3A0231B7" w:rsidR="00C964C7" w:rsidRPr="00860254" w:rsidRDefault="00C964C7" w:rsidP="00C964C7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before="40" w:after="40"/>
        <w:jc w:val="both"/>
        <w:rPr>
          <w:rFonts w:ascii="TimesNewRoman" w:hAnsi="TimesNewRoman" w:cs="TimesNewRoman"/>
          <w:b/>
          <w:bCs/>
          <w:color w:val="231F20"/>
          <w:highlight w:val="yellow"/>
          <w:lang w:val="en-US"/>
        </w:rPr>
      </w:pPr>
      <w:r w:rsidRPr="00860254">
        <w:rPr>
          <w:rFonts w:ascii="TimesNewRoman" w:hAnsi="TimesNewRoman" w:cs="TimesNewRoman"/>
          <w:color w:val="231F20"/>
          <w:highlight w:val="yellow"/>
          <w:lang w:val="en-US"/>
        </w:rPr>
        <w:t>is never directly applicable, as it must be transposed into national legal systems by the adoption of an arbitration law inspired by or based on it</w:t>
      </w:r>
    </w:p>
    <w:p w14:paraId="4C9D77B2" w14:textId="77777777" w:rsidR="00C964C7" w:rsidRDefault="00C964C7" w:rsidP="00C964C7">
      <w:p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color w:val="231F20"/>
          <w:lang w:val="en-US"/>
        </w:rPr>
      </w:pPr>
    </w:p>
    <w:p w14:paraId="5005C82C" w14:textId="1ED82385" w:rsidR="00C964C7" w:rsidRDefault="00C964C7" w:rsidP="00C964C7">
      <w:p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b/>
          <w:bCs/>
          <w:color w:val="231F20"/>
          <w:lang w:val="en-US"/>
        </w:rPr>
      </w:pPr>
      <w:r>
        <w:rPr>
          <w:rFonts w:ascii="TimesNewRoman" w:hAnsi="TimesNewRoman" w:cs="TimesNewRoman"/>
          <w:b/>
          <w:bCs/>
          <w:color w:val="231F20"/>
          <w:lang w:val="en-US"/>
        </w:rPr>
        <w:t>20.</w:t>
      </w:r>
      <w:r>
        <w:rPr>
          <w:rFonts w:ascii="TimesNewRoman" w:hAnsi="TimesNewRoman" w:cs="TimesNewRoman"/>
          <w:b/>
          <w:bCs/>
          <w:color w:val="231F20"/>
          <w:lang w:val="en-US"/>
        </w:rPr>
        <w:tab/>
        <w:t>Arbitrators</w:t>
      </w:r>
      <w:r w:rsidRPr="00423B01">
        <w:rPr>
          <w:rFonts w:ascii="TimesNewRoman" w:hAnsi="TimesNewRoman" w:cs="TimesNewRoman"/>
          <w:b/>
          <w:bCs/>
          <w:color w:val="231F20"/>
          <w:lang w:val="en-US"/>
        </w:rPr>
        <w:t>:</w:t>
      </w:r>
    </w:p>
    <w:p w14:paraId="40254B0F" w14:textId="77777777" w:rsidR="00313A92" w:rsidRDefault="00313A92" w:rsidP="00313A92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color w:val="231F20"/>
          <w:lang w:val="en-US"/>
        </w:rPr>
      </w:pPr>
      <w:r w:rsidRPr="00313A92">
        <w:rPr>
          <w:rFonts w:ascii="TimesNewRoman" w:hAnsi="TimesNewRoman" w:cs="TimesNewRoman"/>
          <w:color w:val="231F20"/>
          <w:lang w:val="en-US"/>
        </w:rPr>
        <w:t>must be chosen by or on behalf of the parties from a specific category of legal practitioners</w:t>
      </w:r>
    </w:p>
    <w:p w14:paraId="559443F1" w14:textId="77777777" w:rsidR="00313A92" w:rsidRPr="00860254" w:rsidRDefault="00313A92" w:rsidP="00313A92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color w:val="231F20"/>
          <w:highlight w:val="yellow"/>
          <w:lang w:val="en-US"/>
        </w:rPr>
      </w:pPr>
      <w:r w:rsidRPr="00860254">
        <w:rPr>
          <w:rFonts w:ascii="TimesNewRoman" w:hAnsi="TimesNewRoman" w:cs="TimesNewRoman"/>
          <w:color w:val="231F20"/>
          <w:highlight w:val="yellow"/>
          <w:lang w:val="en-US"/>
        </w:rPr>
        <w:t>may be any natural person the parties wish, provided they are of legal age and have general capacity to act</w:t>
      </w:r>
    </w:p>
    <w:p w14:paraId="4B0ABE79" w14:textId="0C34830D" w:rsidR="00183B91" w:rsidRPr="00313A92" w:rsidRDefault="00313A92" w:rsidP="00313A92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before="40" w:after="40"/>
        <w:rPr>
          <w:rFonts w:ascii="TimesNewRoman" w:hAnsi="TimesNewRoman" w:cs="TimesNewRoman"/>
          <w:color w:val="231F20"/>
          <w:lang w:val="en-US"/>
        </w:rPr>
      </w:pPr>
      <w:r w:rsidRPr="00313A92">
        <w:rPr>
          <w:rFonts w:ascii="TimesNewRoman" w:hAnsi="TimesNewRoman" w:cs="TimesNewRoman"/>
          <w:color w:val="231F20"/>
          <w:lang w:val="en-US"/>
        </w:rPr>
        <w:t>they must be appointed from among judges who are members of the public judicial system</w:t>
      </w:r>
      <w:r w:rsidR="00183B91" w:rsidRPr="00313A92">
        <w:rPr>
          <w:rFonts w:ascii="TimesNewRoman" w:hAnsi="TimesNewRoman" w:cs="TimesNewRoman"/>
          <w:color w:val="231F20"/>
          <w:lang w:val="en-US"/>
        </w:rPr>
        <w:t xml:space="preserve"> </w:t>
      </w:r>
    </w:p>
    <w:p w14:paraId="5F691509" w14:textId="77777777" w:rsidR="00076956" w:rsidRPr="00423B01" w:rsidRDefault="00076956" w:rsidP="005514B1">
      <w:pPr>
        <w:autoSpaceDE w:val="0"/>
        <w:autoSpaceDN w:val="0"/>
        <w:adjustRightInd w:val="0"/>
        <w:spacing w:after="120"/>
        <w:rPr>
          <w:rFonts w:ascii="TimesNewRoman" w:hAnsi="TimesNewRoman" w:cs="TimesNewRoman"/>
          <w:color w:val="231F20"/>
          <w:lang w:val="en-GB"/>
        </w:rPr>
      </w:pPr>
    </w:p>
    <w:sectPr w:rsidR="00076956" w:rsidRPr="00423B01" w:rsidSect="005514B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0805E57"/>
    <w:multiLevelType w:val="hybridMultilevel"/>
    <w:tmpl w:val="36920EB8"/>
    <w:lvl w:ilvl="0" w:tplc="04100017">
      <w:start w:val="1"/>
      <w:numFmt w:val="lowerLetter"/>
      <w:lvlText w:val="%1)"/>
      <w:lvlJc w:val="left"/>
      <w:pPr>
        <w:ind w:left="78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055B19A5"/>
    <w:multiLevelType w:val="hybridMultilevel"/>
    <w:tmpl w:val="CB46F65A"/>
    <w:lvl w:ilvl="0" w:tplc="93EA09B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15D66"/>
    <w:multiLevelType w:val="hybridMultilevel"/>
    <w:tmpl w:val="1F4E63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7F20"/>
    <w:multiLevelType w:val="hybridMultilevel"/>
    <w:tmpl w:val="A4D649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E378B"/>
    <w:multiLevelType w:val="hybridMultilevel"/>
    <w:tmpl w:val="299499C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A5782"/>
    <w:multiLevelType w:val="hybridMultilevel"/>
    <w:tmpl w:val="9C0E41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EC6F07"/>
    <w:multiLevelType w:val="hybridMultilevel"/>
    <w:tmpl w:val="8256892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D6E05"/>
    <w:multiLevelType w:val="hybridMultilevel"/>
    <w:tmpl w:val="A9FA76FA"/>
    <w:lvl w:ilvl="0" w:tplc="38685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6EC"/>
    <w:multiLevelType w:val="hybridMultilevel"/>
    <w:tmpl w:val="F4C25532"/>
    <w:lvl w:ilvl="0" w:tplc="BDBC5A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525E8"/>
    <w:multiLevelType w:val="hybridMultilevel"/>
    <w:tmpl w:val="1F4E63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C28E1"/>
    <w:multiLevelType w:val="hybridMultilevel"/>
    <w:tmpl w:val="D0A038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F7B9B"/>
    <w:multiLevelType w:val="hybridMultilevel"/>
    <w:tmpl w:val="A1769826"/>
    <w:lvl w:ilvl="0" w:tplc="2F3A365A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 w:hint="default"/>
        <w:b w:val="0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30FC3"/>
    <w:multiLevelType w:val="hybridMultilevel"/>
    <w:tmpl w:val="1F4E63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737"/>
    <w:multiLevelType w:val="hybridMultilevel"/>
    <w:tmpl w:val="E7E00F6C"/>
    <w:lvl w:ilvl="0" w:tplc="0410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4" w15:restartNumberingAfterBreak="0">
    <w:nsid w:val="38BC361C"/>
    <w:multiLevelType w:val="hybridMultilevel"/>
    <w:tmpl w:val="0B1CAE7E"/>
    <w:lvl w:ilvl="0" w:tplc="A0707B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E06C6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9272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DC93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082B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BC67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8057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A60E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4A94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4D867AF"/>
    <w:multiLevelType w:val="hybridMultilevel"/>
    <w:tmpl w:val="6744317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B4D"/>
    <w:multiLevelType w:val="hybridMultilevel"/>
    <w:tmpl w:val="8DAA36D8"/>
    <w:lvl w:ilvl="0" w:tplc="7986A9C0">
      <w:start w:val="1"/>
      <w:numFmt w:val="lowerLetter"/>
      <w:lvlText w:val="%1)"/>
      <w:lvlJc w:val="left"/>
      <w:pPr>
        <w:ind w:left="781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 w15:restartNumberingAfterBreak="0">
    <w:nsid w:val="46CB0E82"/>
    <w:multiLevelType w:val="hybridMultilevel"/>
    <w:tmpl w:val="1F4E63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F4F50"/>
    <w:multiLevelType w:val="hybridMultilevel"/>
    <w:tmpl w:val="F468C3E0"/>
    <w:lvl w:ilvl="0" w:tplc="E9420C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042EFC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D6BD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7C8E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F2F3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5CCC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9847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DA36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68D5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48F64458"/>
    <w:multiLevelType w:val="hybridMultilevel"/>
    <w:tmpl w:val="310ABB3E"/>
    <w:lvl w:ilvl="0" w:tplc="B624FE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D8A0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F88E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4CE6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9679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D4BB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A60A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1305F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7E26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A561515"/>
    <w:multiLevelType w:val="hybridMultilevel"/>
    <w:tmpl w:val="40964C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27751"/>
    <w:multiLevelType w:val="hybridMultilevel"/>
    <w:tmpl w:val="5C884F4E"/>
    <w:lvl w:ilvl="0" w:tplc="EA8C7A6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32EAD0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D7AB7FE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1891E6"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CEA8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7090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86C3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92A9E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14E1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4E350DCF"/>
    <w:multiLevelType w:val="hybridMultilevel"/>
    <w:tmpl w:val="55447362"/>
    <w:lvl w:ilvl="0" w:tplc="0410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3" w15:restartNumberingAfterBreak="0">
    <w:nsid w:val="4FB92AFF"/>
    <w:multiLevelType w:val="hybridMultilevel"/>
    <w:tmpl w:val="4726E424"/>
    <w:lvl w:ilvl="0" w:tplc="FF924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1E1F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B880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70FA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02B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DE6B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6C43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6AE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849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3DA2C33"/>
    <w:multiLevelType w:val="hybridMultilevel"/>
    <w:tmpl w:val="55447362"/>
    <w:lvl w:ilvl="0" w:tplc="0410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 w15:restartNumberingAfterBreak="0">
    <w:nsid w:val="5ABC1F09"/>
    <w:multiLevelType w:val="hybridMultilevel"/>
    <w:tmpl w:val="55447362"/>
    <w:lvl w:ilvl="0" w:tplc="0410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6" w15:restartNumberingAfterBreak="0">
    <w:nsid w:val="5D64084D"/>
    <w:multiLevelType w:val="hybridMultilevel"/>
    <w:tmpl w:val="6102F702"/>
    <w:lvl w:ilvl="0" w:tplc="BCDE20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485F4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32E5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20D8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0CFD8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2219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26DB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2CEB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BA9C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65CA3BC3"/>
    <w:multiLevelType w:val="hybridMultilevel"/>
    <w:tmpl w:val="6744317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74EA9"/>
    <w:multiLevelType w:val="hybridMultilevel"/>
    <w:tmpl w:val="D08E8C48"/>
    <w:lvl w:ilvl="0" w:tplc="4C42FE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066B6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589F06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6C25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5AF0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4E01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927D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1411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F883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ACC6C22"/>
    <w:multiLevelType w:val="hybridMultilevel"/>
    <w:tmpl w:val="6744317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41129"/>
    <w:multiLevelType w:val="hybridMultilevel"/>
    <w:tmpl w:val="8DAA36D8"/>
    <w:lvl w:ilvl="0" w:tplc="FFFFFFFF">
      <w:start w:val="1"/>
      <w:numFmt w:val="lowerLetter"/>
      <w:lvlText w:val="%1)"/>
      <w:lvlJc w:val="left"/>
      <w:pPr>
        <w:ind w:left="78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1" w15:restartNumberingAfterBreak="0">
    <w:nsid w:val="733F7D9F"/>
    <w:multiLevelType w:val="multilevel"/>
    <w:tmpl w:val="5544736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2" w15:restartNumberingAfterBreak="0">
    <w:nsid w:val="769A44AE"/>
    <w:multiLevelType w:val="hybridMultilevel"/>
    <w:tmpl w:val="FEBC2DEA"/>
    <w:lvl w:ilvl="0" w:tplc="B0D8F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91C8B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5DA49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B9670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AB29C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042EC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0C0DE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5342F7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C7820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77C50CB0"/>
    <w:multiLevelType w:val="hybridMultilevel"/>
    <w:tmpl w:val="67443174"/>
    <w:lvl w:ilvl="0" w:tplc="A43291F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27046"/>
    <w:multiLevelType w:val="hybridMultilevel"/>
    <w:tmpl w:val="1F4E63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F706C"/>
    <w:multiLevelType w:val="hybridMultilevel"/>
    <w:tmpl w:val="71705864"/>
    <w:lvl w:ilvl="0" w:tplc="68528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72872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A8843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70F7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944A0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ADE8A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148F7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B637C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9285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6" w15:restartNumberingAfterBreak="0">
    <w:nsid w:val="7D224E9B"/>
    <w:multiLevelType w:val="hybridMultilevel"/>
    <w:tmpl w:val="44CA7C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8E5ED0"/>
    <w:multiLevelType w:val="hybridMultilevel"/>
    <w:tmpl w:val="271CC18A"/>
    <w:lvl w:ilvl="0" w:tplc="6DFE44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B24957"/>
    <w:multiLevelType w:val="hybridMultilevel"/>
    <w:tmpl w:val="511E6FD8"/>
    <w:lvl w:ilvl="0" w:tplc="48B0ECE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388797">
    <w:abstractNumId w:val="6"/>
  </w:num>
  <w:num w:numId="2" w16cid:durableId="424807317">
    <w:abstractNumId w:val="4"/>
  </w:num>
  <w:num w:numId="3" w16cid:durableId="2110462114">
    <w:abstractNumId w:val="13"/>
  </w:num>
  <w:num w:numId="4" w16cid:durableId="899367901">
    <w:abstractNumId w:val="31"/>
  </w:num>
  <w:num w:numId="5" w16cid:durableId="1114984921">
    <w:abstractNumId w:val="5"/>
  </w:num>
  <w:num w:numId="6" w16cid:durableId="1029650055">
    <w:abstractNumId w:val="25"/>
  </w:num>
  <w:num w:numId="7" w16cid:durableId="704409897">
    <w:abstractNumId w:val="24"/>
  </w:num>
  <w:num w:numId="8" w16cid:durableId="96872488">
    <w:abstractNumId w:val="22"/>
  </w:num>
  <w:num w:numId="9" w16cid:durableId="953024701">
    <w:abstractNumId w:val="36"/>
  </w:num>
  <w:num w:numId="10" w16cid:durableId="1897086779">
    <w:abstractNumId w:val="10"/>
  </w:num>
  <w:num w:numId="11" w16cid:durableId="2144542283">
    <w:abstractNumId w:val="38"/>
  </w:num>
  <w:num w:numId="12" w16cid:durableId="1269508136">
    <w:abstractNumId w:val="23"/>
  </w:num>
  <w:num w:numId="13" w16cid:durableId="1182470421">
    <w:abstractNumId w:val="37"/>
  </w:num>
  <w:num w:numId="14" w16cid:durableId="317271936">
    <w:abstractNumId w:val="11"/>
  </w:num>
  <w:num w:numId="15" w16cid:durableId="2016413841">
    <w:abstractNumId w:val="20"/>
  </w:num>
  <w:num w:numId="16" w16cid:durableId="1243296900">
    <w:abstractNumId w:val="2"/>
  </w:num>
  <w:num w:numId="17" w16cid:durableId="1493373266">
    <w:abstractNumId w:val="8"/>
  </w:num>
  <w:num w:numId="18" w16cid:durableId="908541145">
    <w:abstractNumId w:val="35"/>
  </w:num>
  <w:num w:numId="19" w16cid:durableId="175728496">
    <w:abstractNumId w:val="32"/>
  </w:num>
  <w:num w:numId="20" w16cid:durableId="276715915">
    <w:abstractNumId w:val="28"/>
  </w:num>
  <w:num w:numId="21" w16cid:durableId="1704361125">
    <w:abstractNumId w:val="9"/>
  </w:num>
  <w:num w:numId="22" w16cid:durableId="741296936">
    <w:abstractNumId w:val="18"/>
  </w:num>
  <w:num w:numId="23" w16cid:durableId="35814478">
    <w:abstractNumId w:val="21"/>
  </w:num>
  <w:num w:numId="24" w16cid:durableId="383792959">
    <w:abstractNumId w:val="26"/>
  </w:num>
  <w:num w:numId="25" w16cid:durableId="1016884574">
    <w:abstractNumId w:val="19"/>
  </w:num>
  <w:num w:numId="26" w16cid:durableId="1803763705">
    <w:abstractNumId w:val="14"/>
  </w:num>
  <w:num w:numId="27" w16cid:durableId="1680811634">
    <w:abstractNumId w:val="12"/>
  </w:num>
  <w:num w:numId="28" w16cid:durableId="341589982">
    <w:abstractNumId w:val="17"/>
  </w:num>
  <w:num w:numId="29" w16cid:durableId="1509295421">
    <w:abstractNumId w:val="34"/>
  </w:num>
  <w:num w:numId="30" w16cid:durableId="786385623">
    <w:abstractNumId w:val="16"/>
  </w:num>
  <w:num w:numId="31" w16cid:durableId="1767457891">
    <w:abstractNumId w:val="0"/>
  </w:num>
  <w:num w:numId="32" w16cid:durableId="290988405">
    <w:abstractNumId w:val="30"/>
  </w:num>
  <w:num w:numId="33" w16cid:durableId="74910249">
    <w:abstractNumId w:val="33"/>
  </w:num>
  <w:num w:numId="34" w16cid:durableId="1593582788">
    <w:abstractNumId w:val="27"/>
  </w:num>
  <w:num w:numId="35" w16cid:durableId="2033332927">
    <w:abstractNumId w:val="15"/>
  </w:num>
  <w:num w:numId="36" w16cid:durableId="614022137">
    <w:abstractNumId w:val="1"/>
  </w:num>
  <w:num w:numId="37" w16cid:durableId="733309853">
    <w:abstractNumId w:val="29"/>
  </w:num>
  <w:num w:numId="38" w16cid:durableId="1845895813">
    <w:abstractNumId w:val="3"/>
  </w:num>
  <w:num w:numId="39" w16cid:durableId="60835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24"/>
    <w:rsid w:val="00076956"/>
    <w:rsid w:val="000D1AAB"/>
    <w:rsid w:val="00133F86"/>
    <w:rsid w:val="00183B91"/>
    <w:rsid w:val="001D186F"/>
    <w:rsid w:val="001D7375"/>
    <w:rsid w:val="001E5484"/>
    <w:rsid w:val="0022420B"/>
    <w:rsid w:val="00284116"/>
    <w:rsid w:val="002C1721"/>
    <w:rsid w:val="00303D25"/>
    <w:rsid w:val="00313A92"/>
    <w:rsid w:val="003151C7"/>
    <w:rsid w:val="003A1A4F"/>
    <w:rsid w:val="003D49B0"/>
    <w:rsid w:val="00423B01"/>
    <w:rsid w:val="0042508D"/>
    <w:rsid w:val="004A7DA4"/>
    <w:rsid w:val="004B3FFA"/>
    <w:rsid w:val="004C7162"/>
    <w:rsid w:val="004D3D8F"/>
    <w:rsid w:val="004E6316"/>
    <w:rsid w:val="00524AD3"/>
    <w:rsid w:val="005514B1"/>
    <w:rsid w:val="005946BA"/>
    <w:rsid w:val="00605581"/>
    <w:rsid w:val="0063086C"/>
    <w:rsid w:val="006330AD"/>
    <w:rsid w:val="006363A4"/>
    <w:rsid w:val="00676F1C"/>
    <w:rsid w:val="006962D8"/>
    <w:rsid w:val="006F6840"/>
    <w:rsid w:val="0074118E"/>
    <w:rsid w:val="007416A5"/>
    <w:rsid w:val="00860254"/>
    <w:rsid w:val="00890C5C"/>
    <w:rsid w:val="008B46B6"/>
    <w:rsid w:val="00955F13"/>
    <w:rsid w:val="009C71D2"/>
    <w:rsid w:val="009F6C54"/>
    <w:rsid w:val="00A4533E"/>
    <w:rsid w:val="00A57424"/>
    <w:rsid w:val="00A70F57"/>
    <w:rsid w:val="00A77817"/>
    <w:rsid w:val="00AB6A55"/>
    <w:rsid w:val="00B33EE5"/>
    <w:rsid w:val="00B4151F"/>
    <w:rsid w:val="00B747EF"/>
    <w:rsid w:val="00BB251F"/>
    <w:rsid w:val="00BF40CE"/>
    <w:rsid w:val="00C310B7"/>
    <w:rsid w:val="00C32976"/>
    <w:rsid w:val="00C472A9"/>
    <w:rsid w:val="00C96355"/>
    <w:rsid w:val="00C964C7"/>
    <w:rsid w:val="00CC072D"/>
    <w:rsid w:val="00DA1217"/>
    <w:rsid w:val="00DB3D1A"/>
    <w:rsid w:val="00DD5C90"/>
    <w:rsid w:val="00DE51AD"/>
    <w:rsid w:val="00E426B1"/>
    <w:rsid w:val="00F67CCA"/>
    <w:rsid w:val="00F837A7"/>
    <w:rsid w:val="00FA17D3"/>
    <w:rsid w:val="00F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393DAF"/>
  <w15:chartTrackingRefBased/>
  <w15:docId w15:val="{626E0D19-968C-46F3-8A64-D530838F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3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B46B6"/>
    <w:pPr>
      <w:ind w:left="720"/>
      <w:contextualSpacing/>
    </w:pPr>
  </w:style>
  <w:style w:type="paragraph" w:styleId="Revisione">
    <w:name w:val="Revision"/>
    <w:hidden/>
    <w:uiPriority w:val="99"/>
    <w:semiHidden/>
    <w:rsid w:val="00BB25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7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3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0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58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1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8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5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28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9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2080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228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245">
          <w:marLeft w:val="25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6990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78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208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321">
          <w:marLeft w:val="25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186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9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2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08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9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4599</Characters>
  <Application>Microsoft Office Word</Application>
  <DocSecurity>0</DocSecurity>
  <Lines>38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Student ________________________________________</vt:lpstr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________________________________________</dc:title>
  <dc:subject/>
  <dc:creator>Aniello</dc:creator>
  <cp:keywords/>
  <dc:description/>
  <cp:lastModifiedBy>AUTHOR</cp:lastModifiedBy>
  <cp:revision>5</cp:revision>
  <dcterms:created xsi:type="dcterms:W3CDTF">2023-11-21T14:31:00Z</dcterms:created>
  <dcterms:modified xsi:type="dcterms:W3CDTF">2023-11-27T10:59:00Z</dcterms:modified>
</cp:coreProperties>
</file>