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1F" w:rsidRPr="009F4FF3" w:rsidRDefault="00841544">
      <w:pPr>
        <w:rPr>
          <w:b/>
        </w:rPr>
      </w:pPr>
      <w:r w:rsidRPr="009F4FF3">
        <w:rPr>
          <w:b/>
        </w:rPr>
        <w:t>SAPERE</w:t>
      </w:r>
    </w:p>
    <w:p w:rsidR="00841544" w:rsidRDefault="00841544">
      <w:r>
        <w:t>Alla fine del corso l’allievo sarà in grado di</w:t>
      </w:r>
    </w:p>
    <w:p w:rsidR="00841544" w:rsidRDefault="00841544" w:rsidP="007129FC">
      <w:pPr>
        <w:pStyle w:val="Paragrafoelenco"/>
        <w:numPr>
          <w:ilvl w:val="0"/>
          <w:numId w:val="1"/>
        </w:numPr>
        <w:jc w:val="both"/>
      </w:pPr>
      <w:r>
        <w:t xml:space="preserve">riconoscere le </w:t>
      </w:r>
      <w:r w:rsidR="007129FC">
        <w:t xml:space="preserve">5 </w:t>
      </w:r>
      <w:r>
        <w:t>procedure idonee per la manipolazione dei singoli alimenti come da disciplinare HACCP</w:t>
      </w:r>
    </w:p>
    <w:p w:rsidR="00841544" w:rsidRPr="009F4FF3" w:rsidRDefault="00841544" w:rsidP="007129FC">
      <w:pPr>
        <w:pStyle w:val="Paragrafoelenco"/>
        <w:numPr>
          <w:ilvl w:val="0"/>
          <w:numId w:val="1"/>
        </w:numPr>
      </w:pPr>
      <w:r w:rsidRPr="009F4FF3">
        <w:rPr>
          <w:shd w:val="clear" w:color="auto" w:fill="00B050"/>
        </w:rPr>
        <w:t>conoscere il tema delle vulnerabilità</w:t>
      </w:r>
    </w:p>
    <w:p w:rsidR="009F4FF3" w:rsidRDefault="009F4FF3" w:rsidP="009F4FF3">
      <w:pPr>
        <w:pStyle w:val="Paragrafoelenco"/>
        <w:numPr>
          <w:ilvl w:val="0"/>
          <w:numId w:val="1"/>
        </w:numPr>
        <w:jc w:val="both"/>
      </w:pPr>
      <w:r w:rsidRPr="009F4FF3">
        <w:rPr>
          <w:highlight w:val="green"/>
        </w:rPr>
        <w:t>conoscere</w:t>
      </w:r>
      <w:r w:rsidRPr="009F4FF3">
        <w:t xml:space="preserve"> </w:t>
      </w:r>
      <w:r w:rsidRPr="009F4FF3">
        <w:rPr>
          <w:strike/>
        </w:rPr>
        <w:t>l’alimentazione</w:t>
      </w:r>
      <w:r w:rsidRPr="009F4FF3">
        <w:t xml:space="preserve"> </w:t>
      </w:r>
      <w:r>
        <w:t xml:space="preserve">il fabbisogno nutrizionale </w:t>
      </w:r>
      <w:r w:rsidRPr="009F4FF3">
        <w:t xml:space="preserve">dei 27 utenti attraverso lo studio </w:t>
      </w:r>
      <w:r>
        <w:t>delle</w:t>
      </w:r>
      <w:r w:rsidRPr="009F4FF3">
        <w:t xml:space="preserve"> sched</w:t>
      </w:r>
      <w:r>
        <w:t>e</w:t>
      </w:r>
      <w:r w:rsidRPr="009F4FF3">
        <w:t xml:space="preserve"> utente</w:t>
      </w:r>
    </w:p>
    <w:p w:rsidR="009F4FF3" w:rsidRPr="009F4FF3" w:rsidRDefault="009F4FF3" w:rsidP="009F4FF3">
      <w:pPr>
        <w:pStyle w:val="Paragrafoelenco"/>
        <w:numPr>
          <w:ilvl w:val="0"/>
          <w:numId w:val="1"/>
        </w:numPr>
        <w:jc w:val="both"/>
      </w:pPr>
      <w:r w:rsidRPr="009F4FF3">
        <w:rPr>
          <w:highlight w:val="green"/>
        </w:rPr>
        <w:t>sapere</w:t>
      </w:r>
      <w:r>
        <w:t xml:space="preserve"> le allergie alimentari degli utenti registrati alla mensa assumendo le relative informazioni presso i medici di base</w:t>
      </w:r>
    </w:p>
    <w:p w:rsidR="00841544" w:rsidRDefault="008415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1544" w:rsidTr="00841544">
        <w:tc>
          <w:tcPr>
            <w:tcW w:w="2407" w:type="dxa"/>
          </w:tcPr>
          <w:p w:rsidR="00841544" w:rsidRDefault="00841544"/>
        </w:tc>
        <w:tc>
          <w:tcPr>
            <w:tcW w:w="2407" w:type="dxa"/>
            <w:shd w:val="clear" w:color="auto" w:fill="FFFF00"/>
          </w:tcPr>
          <w:p w:rsidR="00841544" w:rsidRPr="00841544" w:rsidRDefault="00841544" w:rsidP="00841544">
            <w:pPr>
              <w:jc w:val="center"/>
              <w:rPr>
                <w:highlight w:val="yellow"/>
              </w:rPr>
            </w:pPr>
            <w:r w:rsidRPr="00841544">
              <w:rPr>
                <w:highlight w:val="yellow"/>
              </w:rPr>
              <w:t>+2</w:t>
            </w:r>
          </w:p>
        </w:tc>
        <w:tc>
          <w:tcPr>
            <w:tcW w:w="2407" w:type="dxa"/>
            <w:shd w:val="clear" w:color="auto" w:fill="FFFF00"/>
          </w:tcPr>
          <w:p w:rsidR="00841544" w:rsidRPr="00841544" w:rsidRDefault="00841544" w:rsidP="00841544">
            <w:pPr>
              <w:jc w:val="center"/>
              <w:rPr>
                <w:highlight w:val="yellow"/>
              </w:rPr>
            </w:pPr>
            <w:r w:rsidRPr="00841544">
              <w:rPr>
                <w:highlight w:val="yellow"/>
              </w:rPr>
              <w:t>+1</w:t>
            </w:r>
          </w:p>
        </w:tc>
        <w:tc>
          <w:tcPr>
            <w:tcW w:w="2407" w:type="dxa"/>
            <w:shd w:val="clear" w:color="auto" w:fill="FFFF00"/>
          </w:tcPr>
          <w:p w:rsidR="00841544" w:rsidRPr="00841544" w:rsidRDefault="00841544" w:rsidP="00841544">
            <w:pPr>
              <w:jc w:val="center"/>
              <w:rPr>
                <w:highlight w:val="yellow"/>
              </w:rPr>
            </w:pPr>
            <w:r w:rsidRPr="00841544">
              <w:rPr>
                <w:highlight w:val="yellow"/>
              </w:rPr>
              <w:t>0</w:t>
            </w:r>
          </w:p>
        </w:tc>
      </w:tr>
      <w:tr w:rsidR="00841544" w:rsidTr="00841544">
        <w:tc>
          <w:tcPr>
            <w:tcW w:w="2407" w:type="dxa"/>
          </w:tcPr>
          <w:p w:rsidR="00841544" w:rsidRDefault="00841544"/>
        </w:tc>
        <w:tc>
          <w:tcPr>
            <w:tcW w:w="2407" w:type="dxa"/>
          </w:tcPr>
          <w:p w:rsidR="00841544" w:rsidRDefault="00841544">
            <w:r>
              <w:t xml:space="preserve">Tutte e </w:t>
            </w:r>
            <w:r w:rsidR="007129FC">
              <w:t xml:space="preserve">5 </w:t>
            </w:r>
            <w:r>
              <w:t>procedure</w:t>
            </w:r>
          </w:p>
        </w:tc>
        <w:tc>
          <w:tcPr>
            <w:tcW w:w="2407" w:type="dxa"/>
          </w:tcPr>
          <w:p w:rsidR="00841544" w:rsidRDefault="00841544">
            <w:r>
              <w:t xml:space="preserve"> </w:t>
            </w:r>
            <w:r w:rsidR="007129FC">
              <w:rPr>
                <w:rFonts w:cstheme="minorHAnsi"/>
              </w:rPr>
              <w:t>≥</w:t>
            </w:r>
            <w:r w:rsidR="007129FC">
              <w:t xml:space="preserve"> 3</w:t>
            </w:r>
            <w:r>
              <w:t xml:space="preserve"> procedure</w:t>
            </w:r>
          </w:p>
        </w:tc>
        <w:tc>
          <w:tcPr>
            <w:tcW w:w="2407" w:type="dxa"/>
          </w:tcPr>
          <w:p w:rsidR="00841544" w:rsidRDefault="00841544">
            <w:r>
              <w:t xml:space="preserve">Meno di </w:t>
            </w:r>
            <w:r w:rsidR="007129FC">
              <w:t>3</w:t>
            </w:r>
          </w:p>
        </w:tc>
      </w:tr>
      <w:tr w:rsidR="00841544" w:rsidTr="003D6B7C">
        <w:tc>
          <w:tcPr>
            <w:tcW w:w="2407" w:type="dxa"/>
          </w:tcPr>
          <w:p w:rsidR="00841544" w:rsidRDefault="00841544"/>
        </w:tc>
        <w:tc>
          <w:tcPr>
            <w:tcW w:w="2407" w:type="dxa"/>
            <w:shd w:val="clear" w:color="auto" w:fill="00B050"/>
          </w:tcPr>
          <w:p w:rsidR="00841544" w:rsidRDefault="00841544">
            <w:r>
              <w:t>Conoscere il tema delle vulnerabilità in maniera approfondita</w:t>
            </w:r>
          </w:p>
        </w:tc>
        <w:tc>
          <w:tcPr>
            <w:tcW w:w="2407" w:type="dxa"/>
            <w:shd w:val="clear" w:color="auto" w:fill="00B050"/>
          </w:tcPr>
          <w:p w:rsidR="00841544" w:rsidRDefault="00841544">
            <w:r>
              <w:t>Conoscere il tema delle vulnerabilità in maniera sufficiente</w:t>
            </w:r>
          </w:p>
        </w:tc>
        <w:tc>
          <w:tcPr>
            <w:tcW w:w="2407" w:type="dxa"/>
            <w:shd w:val="clear" w:color="auto" w:fill="00B050"/>
          </w:tcPr>
          <w:p w:rsidR="00841544" w:rsidRDefault="00841544">
            <w:r>
              <w:t>Non conoscere il tema delle vulnerabilità</w:t>
            </w:r>
          </w:p>
        </w:tc>
      </w:tr>
      <w:tr w:rsidR="00841544" w:rsidTr="00841544">
        <w:tc>
          <w:tcPr>
            <w:tcW w:w="2407" w:type="dxa"/>
          </w:tcPr>
          <w:p w:rsidR="00841544" w:rsidRDefault="00841544"/>
        </w:tc>
        <w:tc>
          <w:tcPr>
            <w:tcW w:w="2407" w:type="dxa"/>
          </w:tcPr>
          <w:p w:rsidR="00841544" w:rsidRDefault="00BB1CB3">
            <w:r>
              <w:t>Fabbisogno nutrizionale di tutti i 27 utenti</w:t>
            </w:r>
          </w:p>
        </w:tc>
        <w:tc>
          <w:tcPr>
            <w:tcW w:w="2407" w:type="dxa"/>
          </w:tcPr>
          <w:p w:rsidR="00841544" w:rsidRDefault="00BB1CB3">
            <w:r>
              <w:t>Fabbisogno nutrizionale da 20 a 26 utenti</w:t>
            </w:r>
          </w:p>
        </w:tc>
        <w:tc>
          <w:tcPr>
            <w:tcW w:w="2407" w:type="dxa"/>
          </w:tcPr>
          <w:p w:rsidR="00841544" w:rsidRDefault="00BB1CB3">
            <w:r>
              <w:t>Fabbisogno nutrizionale di meno di 20 utenti</w:t>
            </w:r>
          </w:p>
        </w:tc>
      </w:tr>
      <w:tr w:rsidR="00BB1CB3" w:rsidTr="00841544">
        <w:tc>
          <w:tcPr>
            <w:tcW w:w="2407" w:type="dxa"/>
          </w:tcPr>
          <w:p w:rsidR="00BB1CB3" w:rsidRDefault="00BB1CB3"/>
        </w:tc>
        <w:tc>
          <w:tcPr>
            <w:tcW w:w="2407" w:type="dxa"/>
          </w:tcPr>
          <w:p w:rsidR="00BB1CB3" w:rsidRDefault="00BB1CB3">
            <w:r>
              <w:t>Fabbisogno nutrizionale</w:t>
            </w:r>
          </w:p>
        </w:tc>
        <w:tc>
          <w:tcPr>
            <w:tcW w:w="2407" w:type="dxa"/>
          </w:tcPr>
          <w:p w:rsidR="00BB1CB3" w:rsidRDefault="00BB1CB3">
            <w:r>
              <w:t>Solo proteine e carboidrati</w:t>
            </w:r>
          </w:p>
        </w:tc>
        <w:tc>
          <w:tcPr>
            <w:tcW w:w="2407" w:type="dxa"/>
          </w:tcPr>
          <w:p w:rsidR="00BB1CB3" w:rsidRDefault="00BB1CB3">
            <w:r>
              <w:t>Diverso da + 2 e +1</w:t>
            </w:r>
          </w:p>
          <w:p w:rsidR="00BB1CB3" w:rsidRDefault="00BB1CB3">
            <w:r>
              <w:t>Fabbisogno nutrizionale non rilevato</w:t>
            </w:r>
          </w:p>
        </w:tc>
      </w:tr>
      <w:tr w:rsidR="00841544" w:rsidTr="00841544">
        <w:tc>
          <w:tcPr>
            <w:tcW w:w="2407" w:type="dxa"/>
          </w:tcPr>
          <w:p w:rsidR="00841544" w:rsidRDefault="00841544"/>
        </w:tc>
        <w:tc>
          <w:tcPr>
            <w:tcW w:w="2407" w:type="dxa"/>
          </w:tcPr>
          <w:p w:rsidR="00841544" w:rsidRDefault="00BB1CB3">
            <w:r>
              <w:t>Studio schede utente</w:t>
            </w:r>
          </w:p>
        </w:tc>
        <w:tc>
          <w:tcPr>
            <w:tcW w:w="2407" w:type="dxa"/>
          </w:tcPr>
          <w:p w:rsidR="00841544" w:rsidRDefault="00896464">
            <w:r>
              <w:t>Informazione fornita dal medico di base</w:t>
            </w:r>
          </w:p>
        </w:tc>
        <w:tc>
          <w:tcPr>
            <w:tcW w:w="2407" w:type="dxa"/>
          </w:tcPr>
          <w:p w:rsidR="00841544" w:rsidRDefault="00896464">
            <w:r>
              <w:t>Altre fonti diverse da schede utente e medico di base</w:t>
            </w:r>
          </w:p>
        </w:tc>
      </w:tr>
      <w:tr w:rsidR="00841544" w:rsidTr="002B2731">
        <w:tc>
          <w:tcPr>
            <w:tcW w:w="2407" w:type="dxa"/>
          </w:tcPr>
          <w:p w:rsidR="00841544" w:rsidRDefault="00841544"/>
        </w:tc>
        <w:tc>
          <w:tcPr>
            <w:tcW w:w="2407" w:type="dxa"/>
          </w:tcPr>
          <w:p w:rsidR="00841544" w:rsidRDefault="002B2731">
            <w:r>
              <w:t>Allergie alimentari</w:t>
            </w:r>
          </w:p>
        </w:tc>
        <w:tc>
          <w:tcPr>
            <w:tcW w:w="2407" w:type="dxa"/>
            <w:shd w:val="clear" w:color="auto" w:fill="2F5496" w:themeFill="accent1" w:themeFillShade="BF"/>
          </w:tcPr>
          <w:p w:rsidR="00841544" w:rsidRPr="002B2731" w:rsidRDefault="00841544">
            <w:pPr>
              <w:rPr>
                <w:highlight w:val="green"/>
              </w:rPr>
            </w:pPr>
          </w:p>
        </w:tc>
        <w:tc>
          <w:tcPr>
            <w:tcW w:w="2407" w:type="dxa"/>
          </w:tcPr>
          <w:p w:rsidR="00841544" w:rsidRDefault="002B2731">
            <w:r>
              <w:t>Qualsiasi altra informazione diversa dalle allergie alimentari</w:t>
            </w:r>
          </w:p>
        </w:tc>
      </w:tr>
      <w:tr w:rsidR="002B2731" w:rsidTr="00841544">
        <w:tc>
          <w:tcPr>
            <w:tcW w:w="2407" w:type="dxa"/>
          </w:tcPr>
          <w:p w:rsidR="002B2731" w:rsidRDefault="002B2731"/>
        </w:tc>
        <w:tc>
          <w:tcPr>
            <w:tcW w:w="2407" w:type="dxa"/>
          </w:tcPr>
          <w:p w:rsidR="002B2731" w:rsidRDefault="002B2731">
            <w:r>
              <w:t>Medico di base</w:t>
            </w:r>
          </w:p>
        </w:tc>
        <w:tc>
          <w:tcPr>
            <w:tcW w:w="2407" w:type="dxa"/>
          </w:tcPr>
          <w:p w:rsidR="002B2731" w:rsidRDefault="002B2731">
            <w:r>
              <w:t>Informazione fornita dall’utente</w:t>
            </w:r>
          </w:p>
        </w:tc>
        <w:tc>
          <w:tcPr>
            <w:tcW w:w="2407" w:type="dxa"/>
          </w:tcPr>
          <w:p w:rsidR="002B2731" w:rsidRDefault="002B2731">
            <w:r>
              <w:t>Altre fonti</w:t>
            </w:r>
          </w:p>
        </w:tc>
      </w:tr>
    </w:tbl>
    <w:p w:rsidR="00841544" w:rsidRDefault="00841544"/>
    <w:p w:rsidR="006E3A7A" w:rsidRPr="009F4FF3" w:rsidRDefault="006E3A7A" w:rsidP="006E3A7A">
      <w:pPr>
        <w:rPr>
          <w:b/>
        </w:rPr>
      </w:pPr>
      <w:r>
        <w:rPr>
          <w:b/>
        </w:rPr>
        <w:t>SAPER FARE</w:t>
      </w:r>
    </w:p>
    <w:p w:rsidR="006E3A7A" w:rsidRDefault="006E3A7A" w:rsidP="006E3A7A">
      <w:r>
        <w:t>Alla fine del corso l’allievo sarà in grado di</w:t>
      </w:r>
    </w:p>
    <w:p w:rsidR="00A55FCF" w:rsidRDefault="00A55FCF" w:rsidP="006E3A7A">
      <w:pPr>
        <w:pStyle w:val="Paragrafoelenco"/>
        <w:numPr>
          <w:ilvl w:val="0"/>
          <w:numId w:val="2"/>
        </w:numPr>
      </w:pPr>
      <w:r>
        <w:t>trasportare su un carrello d’acciaio</w:t>
      </w:r>
      <w:r w:rsidR="00F73360">
        <w:t xml:space="preserve"> i </w:t>
      </w:r>
      <w:r w:rsidR="002B0EBE">
        <w:t>contenitor</w:t>
      </w:r>
      <w:r w:rsidR="00F73360">
        <w:t>i</w:t>
      </w:r>
      <w:r w:rsidR="002B0EBE">
        <w:t xml:space="preserve"> della pasta fino alla postazione dell’utente;</w:t>
      </w:r>
    </w:p>
    <w:p w:rsidR="002B0EBE" w:rsidRDefault="002B0EBE" w:rsidP="006E3A7A">
      <w:pPr>
        <w:pStyle w:val="Paragrafoelenco"/>
        <w:numPr>
          <w:ilvl w:val="0"/>
          <w:numId w:val="2"/>
        </w:numPr>
      </w:pPr>
      <w:r>
        <w:t>chiedere all’utente quale primo piatto preferisce tra quelli proposti dal menù del giorno;</w:t>
      </w:r>
    </w:p>
    <w:p w:rsidR="002B0EBE" w:rsidRDefault="002B0EBE" w:rsidP="006E3A7A">
      <w:pPr>
        <w:pStyle w:val="Paragrafoelenco"/>
        <w:numPr>
          <w:ilvl w:val="0"/>
          <w:numId w:val="2"/>
        </w:numPr>
      </w:pPr>
      <w:proofErr w:type="spellStart"/>
      <w:r>
        <w:t>porzionare</w:t>
      </w:r>
      <w:proofErr w:type="spellEnd"/>
      <w:r>
        <w:t xml:space="preserve"> la pasta scelta (120 gr.) utilizzando lo strumento previsto nel manuale XYZ a pagina 45;</w:t>
      </w:r>
    </w:p>
    <w:p w:rsidR="006E3A7A" w:rsidRDefault="002B0EBE" w:rsidP="00A55FCF">
      <w:pPr>
        <w:pStyle w:val="Paragrafoelenco"/>
        <w:numPr>
          <w:ilvl w:val="0"/>
          <w:numId w:val="2"/>
        </w:numPr>
      </w:pPr>
      <w:r>
        <w:t>prendere il piatto ai bordi con entrambe le mani e appoggiarlo delicatamente davanti all’utente augurandogli buon appetito;</w:t>
      </w:r>
    </w:p>
    <w:p w:rsidR="002B0EBE" w:rsidRDefault="002B0EBE" w:rsidP="00A55FCF">
      <w:pPr>
        <w:pStyle w:val="Paragrafoelenco"/>
        <w:numPr>
          <w:ilvl w:val="0"/>
          <w:numId w:val="2"/>
        </w:numPr>
      </w:pPr>
      <w:r>
        <w:t>sostituire il piatto quando l’utente ha terminato di mangiare la pasta;</w:t>
      </w:r>
    </w:p>
    <w:p w:rsidR="006E3A7A" w:rsidRDefault="006E3A7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8"/>
        <w:gridCol w:w="2258"/>
        <w:gridCol w:w="2263"/>
        <w:gridCol w:w="3059"/>
      </w:tblGrid>
      <w:tr w:rsidR="006E3A7A" w:rsidRPr="00841544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  <w:shd w:val="clear" w:color="auto" w:fill="FFFF00"/>
          </w:tcPr>
          <w:p w:rsidR="006E3A7A" w:rsidRPr="00841544" w:rsidRDefault="006E3A7A" w:rsidP="00644630">
            <w:pPr>
              <w:jc w:val="center"/>
              <w:rPr>
                <w:highlight w:val="yellow"/>
              </w:rPr>
            </w:pPr>
            <w:r w:rsidRPr="00841544">
              <w:rPr>
                <w:highlight w:val="yellow"/>
              </w:rPr>
              <w:t>+2</w:t>
            </w:r>
          </w:p>
        </w:tc>
        <w:tc>
          <w:tcPr>
            <w:tcW w:w="2263" w:type="dxa"/>
            <w:shd w:val="clear" w:color="auto" w:fill="FFFF00"/>
          </w:tcPr>
          <w:p w:rsidR="006E3A7A" w:rsidRPr="00841544" w:rsidRDefault="006E3A7A" w:rsidP="00644630">
            <w:pPr>
              <w:jc w:val="center"/>
              <w:rPr>
                <w:highlight w:val="yellow"/>
              </w:rPr>
            </w:pPr>
            <w:r w:rsidRPr="00841544">
              <w:rPr>
                <w:highlight w:val="yellow"/>
              </w:rPr>
              <w:t>+1</w:t>
            </w:r>
          </w:p>
        </w:tc>
        <w:tc>
          <w:tcPr>
            <w:tcW w:w="3059" w:type="dxa"/>
            <w:shd w:val="clear" w:color="auto" w:fill="FFFF00"/>
          </w:tcPr>
          <w:p w:rsidR="006E3A7A" w:rsidRPr="00841544" w:rsidRDefault="006E3A7A" w:rsidP="00644630">
            <w:pPr>
              <w:jc w:val="center"/>
              <w:rPr>
                <w:highlight w:val="yellow"/>
              </w:rPr>
            </w:pPr>
            <w:r w:rsidRPr="00841544">
              <w:rPr>
                <w:highlight w:val="yellow"/>
              </w:rPr>
              <w:t>0</w:t>
            </w:r>
          </w:p>
        </w:tc>
      </w:tr>
      <w:tr w:rsidR="006E3A7A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</w:tcPr>
          <w:p w:rsidR="006E3A7A" w:rsidRDefault="00F73360" w:rsidP="00644630">
            <w:r>
              <w:t>Trasportare su un carrello di acciaio</w:t>
            </w:r>
            <w:r w:rsidR="00166C2A">
              <w:t xml:space="preserve"> modello XYQ n. 4532</w:t>
            </w:r>
          </w:p>
        </w:tc>
        <w:tc>
          <w:tcPr>
            <w:tcW w:w="2263" w:type="dxa"/>
            <w:shd w:val="clear" w:color="auto" w:fill="2F5496" w:themeFill="accent1" w:themeFillShade="BF"/>
          </w:tcPr>
          <w:p w:rsidR="006E3A7A" w:rsidRDefault="006E3A7A" w:rsidP="006E3A7A">
            <w:r>
              <w:t xml:space="preserve"> </w:t>
            </w:r>
          </w:p>
        </w:tc>
        <w:tc>
          <w:tcPr>
            <w:tcW w:w="3059" w:type="dxa"/>
          </w:tcPr>
          <w:p w:rsidR="006E3A7A" w:rsidRDefault="00D6497A" w:rsidP="00644630">
            <w:r>
              <w:t>Altre modalità di trasporto diverse dal carrello modello …..</w:t>
            </w:r>
          </w:p>
        </w:tc>
      </w:tr>
      <w:tr w:rsidR="006E3A7A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</w:tcPr>
          <w:p w:rsidR="006E3A7A" w:rsidRDefault="00F73360" w:rsidP="00F73360">
            <w:r>
              <w:t>i contenitori della pasta</w:t>
            </w:r>
          </w:p>
        </w:tc>
        <w:tc>
          <w:tcPr>
            <w:tcW w:w="2263" w:type="dxa"/>
          </w:tcPr>
          <w:p w:rsidR="006E3A7A" w:rsidRDefault="00D6497A" w:rsidP="006E3A7A">
            <w:r>
              <w:t>Ne trasporta solo uno</w:t>
            </w:r>
          </w:p>
        </w:tc>
        <w:tc>
          <w:tcPr>
            <w:tcW w:w="3059" w:type="dxa"/>
          </w:tcPr>
          <w:p w:rsidR="006E3A7A" w:rsidRDefault="00D6497A" w:rsidP="00644630">
            <w:r>
              <w:t>Non ne trasporta nessuno</w:t>
            </w:r>
          </w:p>
          <w:p w:rsidR="00D6497A" w:rsidRDefault="00D6497A" w:rsidP="00644630">
            <w:r>
              <w:t>Ne traporta più di 4</w:t>
            </w:r>
          </w:p>
        </w:tc>
      </w:tr>
      <w:tr w:rsidR="006E3A7A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</w:tcPr>
          <w:p w:rsidR="006E3A7A" w:rsidRDefault="00D6497A" w:rsidP="00644630">
            <w:r>
              <w:t xml:space="preserve">Arrivare con il carrello alla </w:t>
            </w:r>
            <w:r w:rsidR="00F73360">
              <w:t>postazione dell’utente</w:t>
            </w:r>
          </w:p>
        </w:tc>
        <w:tc>
          <w:tcPr>
            <w:tcW w:w="2263" w:type="dxa"/>
          </w:tcPr>
          <w:p w:rsidR="006E3A7A" w:rsidRDefault="00D6497A" w:rsidP="006E3A7A">
            <w:r>
              <w:t>Posizionare il carrello in un punto della sala e da lì portare i piatti al tavolo degli utenti</w:t>
            </w:r>
          </w:p>
        </w:tc>
        <w:tc>
          <w:tcPr>
            <w:tcW w:w="3059" w:type="dxa"/>
          </w:tcPr>
          <w:p w:rsidR="006E3A7A" w:rsidRDefault="00D6497A" w:rsidP="00644630">
            <w:r>
              <w:t>Posizionare il carrello in un punto della sala e far venire gli utenti a prendersi il piatto</w:t>
            </w:r>
          </w:p>
        </w:tc>
      </w:tr>
      <w:tr w:rsidR="006E3A7A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</w:tcPr>
          <w:p w:rsidR="006E3A7A" w:rsidRDefault="00F73360" w:rsidP="00644630">
            <w:r>
              <w:t>Scegliere il piatto tra quelli proposti</w:t>
            </w:r>
            <w:r w:rsidR="00A76DF7">
              <w:t xml:space="preserve"> nel menu</w:t>
            </w:r>
          </w:p>
        </w:tc>
        <w:tc>
          <w:tcPr>
            <w:tcW w:w="2263" w:type="dxa"/>
          </w:tcPr>
          <w:p w:rsidR="006E3A7A" w:rsidRDefault="00A76DF7" w:rsidP="006E3A7A">
            <w:r>
              <w:t>Scegliere un piatto che non è nel menù (pur che l’utente mangi)</w:t>
            </w:r>
          </w:p>
        </w:tc>
        <w:tc>
          <w:tcPr>
            <w:tcW w:w="3059" w:type="dxa"/>
          </w:tcPr>
          <w:p w:rsidR="006E3A7A" w:rsidRDefault="00D6497A" w:rsidP="00644630">
            <w:r>
              <w:t>Imporre la scelta</w:t>
            </w:r>
          </w:p>
        </w:tc>
      </w:tr>
      <w:tr w:rsidR="006E3A7A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</w:tcPr>
          <w:p w:rsidR="006E3A7A" w:rsidRDefault="00F73360" w:rsidP="00644630">
            <w:proofErr w:type="spellStart"/>
            <w:r>
              <w:t>Porzionare</w:t>
            </w:r>
            <w:proofErr w:type="spellEnd"/>
            <w:r>
              <w:t xml:space="preserve"> 120 gr. di pasta</w:t>
            </w:r>
          </w:p>
        </w:tc>
        <w:tc>
          <w:tcPr>
            <w:tcW w:w="2263" w:type="dxa"/>
          </w:tcPr>
          <w:p w:rsidR="006E3A7A" w:rsidRDefault="003C5E72" w:rsidP="006E3A7A">
            <w:proofErr w:type="spellStart"/>
            <w:r>
              <w:t>Porzionare</w:t>
            </w:r>
            <w:proofErr w:type="spellEnd"/>
            <w:r>
              <w:t xml:space="preserve"> da 70 a 119 gr. di pasta</w:t>
            </w:r>
          </w:p>
        </w:tc>
        <w:tc>
          <w:tcPr>
            <w:tcW w:w="3059" w:type="dxa"/>
          </w:tcPr>
          <w:p w:rsidR="006E3A7A" w:rsidRDefault="003C5E72" w:rsidP="00644630">
            <w:proofErr w:type="spellStart"/>
            <w:r>
              <w:t>Porzionare</w:t>
            </w:r>
            <w:proofErr w:type="spellEnd"/>
            <w:r>
              <w:t xml:space="preserve"> &lt;70 gr.</w:t>
            </w:r>
          </w:p>
          <w:p w:rsidR="003C5E72" w:rsidRDefault="003C5E72" w:rsidP="00644630">
            <w:proofErr w:type="spellStart"/>
            <w:r>
              <w:t>Prozionare</w:t>
            </w:r>
            <w:proofErr w:type="spellEnd"/>
            <w:r>
              <w:t xml:space="preserve"> &gt; di 150 gr. (glicemia)</w:t>
            </w:r>
          </w:p>
        </w:tc>
      </w:tr>
      <w:tr w:rsidR="006E3A7A" w:rsidTr="00A85484">
        <w:tc>
          <w:tcPr>
            <w:tcW w:w="2048" w:type="dxa"/>
          </w:tcPr>
          <w:p w:rsidR="006E3A7A" w:rsidRDefault="006E3A7A" w:rsidP="00644630"/>
        </w:tc>
        <w:tc>
          <w:tcPr>
            <w:tcW w:w="2258" w:type="dxa"/>
          </w:tcPr>
          <w:p w:rsidR="006E3A7A" w:rsidRDefault="00F73360" w:rsidP="00644630">
            <w:r>
              <w:t>Utilizzare lo strumento previsto nel manuale XYZ a pagina 45</w:t>
            </w:r>
          </w:p>
        </w:tc>
        <w:tc>
          <w:tcPr>
            <w:tcW w:w="2263" w:type="dxa"/>
            <w:shd w:val="clear" w:color="auto" w:fill="2F5496" w:themeFill="accent1" w:themeFillShade="BF"/>
          </w:tcPr>
          <w:p w:rsidR="006E3A7A" w:rsidRDefault="006E3A7A" w:rsidP="006E3A7A"/>
        </w:tc>
        <w:tc>
          <w:tcPr>
            <w:tcW w:w="3059" w:type="dxa"/>
          </w:tcPr>
          <w:p w:rsidR="006E3A7A" w:rsidRDefault="00F54D55" w:rsidP="00644630">
            <w:r>
              <w:t>Qualsiasi altro strumento utilizzato (violazione norma tecnica)</w:t>
            </w:r>
          </w:p>
        </w:tc>
      </w:tr>
      <w:tr w:rsidR="00F73360" w:rsidTr="00A85484">
        <w:tc>
          <w:tcPr>
            <w:tcW w:w="2048" w:type="dxa"/>
          </w:tcPr>
          <w:p w:rsidR="00F73360" w:rsidRDefault="00F73360" w:rsidP="00644630"/>
        </w:tc>
        <w:tc>
          <w:tcPr>
            <w:tcW w:w="2258" w:type="dxa"/>
          </w:tcPr>
          <w:p w:rsidR="00F73360" w:rsidRDefault="00F73360" w:rsidP="00644630">
            <w:r>
              <w:t>Prendere il piatto ai bordi</w:t>
            </w:r>
          </w:p>
        </w:tc>
        <w:tc>
          <w:tcPr>
            <w:tcW w:w="2263" w:type="dxa"/>
          </w:tcPr>
          <w:p w:rsidR="00F73360" w:rsidRDefault="00C145FB" w:rsidP="006E3A7A">
            <w:r>
              <w:t>Mettere il piatto sul palmo della mano</w:t>
            </w:r>
          </w:p>
        </w:tc>
        <w:tc>
          <w:tcPr>
            <w:tcW w:w="3059" w:type="dxa"/>
          </w:tcPr>
          <w:p w:rsidR="00F73360" w:rsidRDefault="00C145FB" w:rsidP="00644630">
            <w:r>
              <w:t>Qualsiasi altro modo di afferrare il piatto</w:t>
            </w:r>
          </w:p>
        </w:tc>
      </w:tr>
      <w:tr w:rsidR="00F73360" w:rsidTr="00A85484">
        <w:tc>
          <w:tcPr>
            <w:tcW w:w="2048" w:type="dxa"/>
          </w:tcPr>
          <w:p w:rsidR="00F73360" w:rsidRDefault="00F73360" w:rsidP="00644630"/>
        </w:tc>
        <w:tc>
          <w:tcPr>
            <w:tcW w:w="2258" w:type="dxa"/>
          </w:tcPr>
          <w:p w:rsidR="00F73360" w:rsidRDefault="00F73360" w:rsidP="00644630">
            <w:r>
              <w:t>Con entrambe le mani</w:t>
            </w:r>
          </w:p>
        </w:tc>
        <w:tc>
          <w:tcPr>
            <w:tcW w:w="2263" w:type="dxa"/>
          </w:tcPr>
          <w:p w:rsidR="00F73360" w:rsidRDefault="00C145FB" w:rsidP="006E3A7A">
            <w:r>
              <w:t xml:space="preserve">Una mano sola </w:t>
            </w:r>
          </w:p>
        </w:tc>
        <w:tc>
          <w:tcPr>
            <w:tcW w:w="3059" w:type="dxa"/>
          </w:tcPr>
          <w:p w:rsidR="00F73360" w:rsidRDefault="00576162" w:rsidP="00644630">
            <w:r>
              <w:t>Non prendere il piatto o altre manovre che non consentano di prendere il piatto</w:t>
            </w:r>
          </w:p>
        </w:tc>
      </w:tr>
      <w:tr w:rsidR="00F73360" w:rsidTr="00A85484">
        <w:tc>
          <w:tcPr>
            <w:tcW w:w="2048" w:type="dxa"/>
          </w:tcPr>
          <w:p w:rsidR="00F73360" w:rsidRDefault="00F73360" w:rsidP="00644630"/>
        </w:tc>
        <w:tc>
          <w:tcPr>
            <w:tcW w:w="2258" w:type="dxa"/>
          </w:tcPr>
          <w:p w:rsidR="00F73360" w:rsidRDefault="00F73360" w:rsidP="00927A9D">
            <w:r>
              <w:t>Appoggiar</w:t>
            </w:r>
            <w:r w:rsidR="00927A9D">
              <w:t>e il piatto</w:t>
            </w:r>
            <w:r>
              <w:t xml:space="preserve"> </w:t>
            </w:r>
          </w:p>
        </w:tc>
        <w:tc>
          <w:tcPr>
            <w:tcW w:w="2263" w:type="dxa"/>
            <w:shd w:val="clear" w:color="auto" w:fill="2E74B5" w:themeFill="accent5" w:themeFillShade="BF"/>
          </w:tcPr>
          <w:p w:rsidR="00F73360" w:rsidRDefault="00F73360" w:rsidP="006E3A7A"/>
        </w:tc>
        <w:tc>
          <w:tcPr>
            <w:tcW w:w="3059" w:type="dxa"/>
          </w:tcPr>
          <w:p w:rsidR="00F73360" w:rsidRDefault="00576162" w:rsidP="00644630">
            <w:r>
              <w:t>Sbattere il piatto</w:t>
            </w:r>
          </w:p>
          <w:p w:rsidR="00576162" w:rsidRDefault="00576162" w:rsidP="00644630">
            <w:r>
              <w:t>Lanciare il piatto</w:t>
            </w:r>
          </w:p>
          <w:p w:rsidR="00576162" w:rsidRDefault="00576162" w:rsidP="00644630">
            <w:r>
              <w:t>simili</w:t>
            </w:r>
          </w:p>
        </w:tc>
      </w:tr>
      <w:tr w:rsidR="00927A9D" w:rsidTr="00A85484">
        <w:tc>
          <w:tcPr>
            <w:tcW w:w="2048" w:type="dxa"/>
          </w:tcPr>
          <w:p w:rsidR="00927A9D" w:rsidRDefault="00927A9D" w:rsidP="00644630"/>
        </w:tc>
        <w:tc>
          <w:tcPr>
            <w:tcW w:w="2258" w:type="dxa"/>
          </w:tcPr>
          <w:p w:rsidR="00927A9D" w:rsidRDefault="00927A9D" w:rsidP="00927A9D">
            <w:r>
              <w:t xml:space="preserve">delicatamente </w:t>
            </w:r>
          </w:p>
        </w:tc>
        <w:tc>
          <w:tcPr>
            <w:tcW w:w="2263" w:type="dxa"/>
            <w:shd w:val="clear" w:color="auto" w:fill="2E74B5" w:themeFill="accent5" w:themeFillShade="BF"/>
          </w:tcPr>
          <w:p w:rsidR="00927A9D" w:rsidRDefault="00927A9D" w:rsidP="006E3A7A"/>
        </w:tc>
        <w:tc>
          <w:tcPr>
            <w:tcW w:w="3059" w:type="dxa"/>
          </w:tcPr>
          <w:p w:rsidR="00927A9D" w:rsidRDefault="00576162" w:rsidP="00644630">
            <w:r>
              <w:t>In modo sgarbato</w:t>
            </w:r>
          </w:p>
        </w:tc>
      </w:tr>
      <w:tr w:rsidR="00927A9D" w:rsidTr="00A85484">
        <w:tc>
          <w:tcPr>
            <w:tcW w:w="2048" w:type="dxa"/>
          </w:tcPr>
          <w:p w:rsidR="00927A9D" w:rsidRDefault="00927A9D" w:rsidP="00644630"/>
        </w:tc>
        <w:tc>
          <w:tcPr>
            <w:tcW w:w="2258" w:type="dxa"/>
          </w:tcPr>
          <w:p w:rsidR="00927A9D" w:rsidRDefault="00927A9D" w:rsidP="00927A9D">
            <w:r>
              <w:t xml:space="preserve">sul tavolo </w:t>
            </w:r>
          </w:p>
        </w:tc>
        <w:tc>
          <w:tcPr>
            <w:tcW w:w="2263" w:type="dxa"/>
          </w:tcPr>
          <w:p w:rsidR="00927A9D" w:rsidRDefault="00576162" w:rsidP="006E3A7A">
            <w:r>
              <w:t>in mano all’utente</w:t>
            </w:r>
          </w:p>
        </w:tc>
        <w:tc>
          <w:tcPr>
            <w:tcW w:w="3059" w:type="dxa"/>
          </w:tcPr>
          <w:p w:rsidR="00927A9D" w:rsidRDefault="002473A1" w:rsidP="00644630">
            <w:r>
              <w:t>s</w:t>
            </w:r>
            <w:r w:rsidR="00576162">
              <w:t>u altre superfici</w:t>
            </w:r>
          </w:p>
        </w:tc>
      </w:tr>
      <w:tr w:rsidR="00927A9D" w:rsidTr="00A85484">
        <w:tc>
          <w:tcPr>
            <w:tcW w:w="2048" w:type="dxa"/>
          </w:tcPr>
          <w:p w:rsidR="00927A9D" w:rsidRDefault="00927A9D" w:rsidP="00644630"/>
        </w:tc>
        <w:tc>
          <w:tcPr>
            <w:tcW w:w="2258" w:type="dxa"/>
          </w:tcPr>
          <w:p w:rsidR="00927A9D" w:rsidRDefault="00927A9D" w:rsidP="00644630">
            <w:r>
              <w:t>davanti all’utente</w:t>
            </w:r>
          </w:p>
        </w:tc>
        <w:tc>
          <w:tcPr>
            <w:tcW w:w="2263" w:type="dxa"/>
          </w:tcPr>
          <w:p w:rsidR="00927A9D" w:rsidRDefault="00062626" w:rsidP="006E3A7A">
            <w:r>
              <w:t>a</w:t>
            </w:r>
            <w:r w:rsidR="002473A1">
              <w:t xml:space="preserve"> fianco alla postazione dell’utente</w:t>
            </w:r>
          </w:p>
        </w:tc>
        <w:tc>
          <w:tcPr>
            <w:tcW w:w="3059" w:type="dxa"/>
          </w:tcPr>
          <w:p w:rsidR="00927A9D" w:rsidRDefault="00062626" w:rsidP="00644630">
            <w:r>
              <w:t>altre posizioni sul tavolo</w:t>
            </w:r>
          </w:p>
        </w:tc>
      </w:tr>
      <w:tr w:rsidR="00F73360" w:rsidTr="00A85484">
        <w:tc>
          <w:tcPr>
            <w:tcW w:w="2048" w:type="dxa"/>
          </w:tcPr>
          <w:p w:rsidR="00F73360" w:rsidRDefault="00F73360" w:rsidP="00644630"/>
        </w:tc>
        <w:tc>
          <w:tcPr>
            <w:tcW w:w="2258" w:type="dxa"/>
          </w:tcPr>
          <w:p w:rsidR="00F73360" w:rsidRDefault="00F73360" w:rsidP="00644630">
            <w:r>
              <w:t>Augurargli buon appetito</w:t>
            </w:r>
          </w:p>
        </w:tc>
        <w:tc>
          <w:tcPr>
            <w:tcW w:w="2263" w:type="dxa"/>
          </w:tcPr>
          <w:p w:rsidR="00F73360" w:rsidRDefault="00062626" w:rsidP="006E3A7A">
            <w:r>
              <w:t>Salutarlo</w:t>
            </w:r>
          </w:p>
          <w:p w:rsidR="00062626" w:rsidRDefault="00062626" w:rsidP="006E3A7A">
            <w:r>
              <w:t>Esprimere un atteggiamento accogliente nei confronti dell’utente</w:t>
            </w:r>
          </w:p>
        </w:tc>
        <w:tc>
          <w:tcPr>
            <w:tcW w:w="3059" w:type="dxa"/>
          </w:tcPr>
          <w:p w:rsidR="00F73360" w:rsidRDefault="00062626" w:rsidP="00644630">
            <w:r>
              <w:t>Non dire niente</w:t>
            </w:r>
          </w:p>
          <w:p w:rsidR="00062626" w:rsidRDefault="00062626" w:rsidP="00644630">
            <w:r>
              <w:t>Dire frasi offensive/stigmatizzanti/riferite alla sua condizione di vulnerabilità</w:t>
            </w:r>
          </w:p>
        </w:tc>
      </w:tr>
      <w:tr w:rsidR="00F73360" w:rsidTr="00A85484">
        <w:tc>
          <w:tcPr>
            <w:tcW w:w="2048" w:type="dxa"/>
          </w:tcPr>
          <w:p w:rsidR="00F73360" w:rsidRDefault="00F73360" w:rsidP="00644630"/>
        </w:tc>
        <w:tc>
          <w:tcPr>
            <w:tcW w:w="2258" w:type="dxa"/>
          </w:tcPr>
          <w:p w:rsidR="00F73360" w:rsidRDefault="00F73360" w:rsidP="00644630">
            <w:r>
              <w:t>Sostituire il piatto</w:t>
            </w:r>
          </w:p>
        </w:tc>
        <w:tc>
          <w:tcPr>
            <w:tcW w:w="2263" w:type="dxa"/>
            <w:shd w:val="clear" w:color="auto" w:fill="2E74B5" w:themeFill="accent5" w:themeFillShade="BF"/>
          </w:tcPr>
          <w:p w:rsidR="00F73360" w:rsidRDefault="00F73360" w:rsidP="006E3A7A"/>
        </w:tc>
        <w:tc>
          <w:tcPr>
            <w:tcW w:w="3059" w:type="dxa"/>
          </w:tcPr>
          <w:p w:rsidR="00F73360" w:rsidRDefault="00BB2B7A" w:rsidP="00644630">
            <w:r>
              <w:t>Non sostituire il piatto</w:t>
            </w:r>
          </w:p>
        </w:tc>
      </w:tr>
      <w:tr w:rsidR="00F73360" w:rsidTr="00A85484">
        <w:tc>
          <w:tcPr>
            <w:tcW w:w="2048" w:type="dxa"/>
          </w:tcPr>
          <w:p w:rsidR="00F73360" w:rsidRDefault="00F73360" w:rsidP="00644630"/>
        </w:tc>
        <w:tc>
          <w:tcPr>
            <w:tcW w:w="2258" w:type="dxa"/>
          </w:tcPr>
          <w:p w:rsidR="00F73360" w:rsidRDefault="00F73360" w:rsidP="00644630">
            <w:r>
              <w:t>Quando l’utente ha finito la pasta</w:t>
            </w:r>
          </w:p>
        </w:tc>
        <w:tc>
          <w:tcPr>
            <w:tcW w:w="2263" w:type="dxa"/>
          </w:tcPr>
          <w:p w:rsidR="00F73360" w:rsidRDefault="00BB2B7A" w:rsidP="006E3A7A">
            <w:r>
              <w:t>Portare via il piatto dopo avergli chiesto se ha finito</w:t>
            </w:r>
          </w:p>
        </w:tc>
        <w:tc>
          <w:tcPr>
            <w:tcW w:w="3059" w:type="dxa"/>
          </w:tcPr>
          <w:p w:rsidR="00F73360" w:rsidRDefault="00BB2B7A" w:rsidP="00644630">
            <w:r>
              <w:t>Portargli via il piatto mentre l’utente sta ancora mangiando</w:t>
            </w:r>
          </w:p>
        </w:tc>
      </w:tr>
    </w:tbl>
    <w:p w:rsidR="006E3A7A" w:rsidRDefault="006E3A7A"/>
    <w:p w:rsidR="00A85484" w:rsidRDefault="00A85484">
      <w:pPr>
        <w:rPr>
          <w:b/>
        </w:rPr>
      </w:pPr>
      <w:r w:rsidRPr="00A85484">
        <w:rPr>
          <w:b/>
        </w:rPr>
        <w:t>SAPER ESSERE</w:t>
      </w:r>
    </w:p>
    <w:p w:rsidR="00A85484" w:rsidRDefault="00A85484" w:rsidP="00A85484">
      <w:r>
        <w:t>Alla fine del corso l’allievo sarà in grado di</w:t>
      </w:r>
    </w:p>
    <w:p w:rsidR="00A85484" w:rsidRDefault="00A85484" w:rsidP="00A85484">
      <w:pPr>
        <w:pStyle w:val="Paragrafoelenco"/>
        <w:numPr>
          <w:ilvl w:val="0"/>
          <w:numId w:val="3"/>
        </w:numPr>
      </w:pPr>
      <w:r w:rsidRPr="00D16079">
        <w:rPr>
          <w:strike/>
        </w:rPr>
        <w:t>essere cordiale</w:t>
      </w:r>
      <w:r w:rsidRPr="002A08A6">
        <w:t xml:space="preserve"> </w:t>
      </w:r>
      <w:r w:rsidR="002A08A6" w:rsidRPr="002A08A6">
        <w:t>saluta</w:t>
      </w:r>
      <w:r w:rsidR="00D16079">
        <w:t>re</w:t>
      </w:r>
      <w:r w:rsidR="002A08A6" w:rsidRPr="002A08A6">
        <w:t xml:space="preserve"> l’utente quando arriva e quando va via</w:t>
      </w:r>
      <w:r w:rsidR="00D16079">
        <w:t xml:space="preserve"> secondo </w:t>
      </w:r>
      <w:r w:rsidR="00D16079" w:rsidRPr="00D16079">
        <w:rPr>
          <w:shd w:val="clear" w:color="auto" w:fill="FFFF00"/>
        </w:rPr>
        <w:t>__________</w:t>
      </w:r>
    </w:p>
    <w:p w:rsidR="002A08A6" w:rsidRDefault="002A08A6" w:rsidP="00A85484">
      <w:pPr>
        <w:pStyle w:val="Paragrafoelenco"/>
        <w:numPr>
          <w:ilvl w:val="0"/>
          <w:numId w:val="3"/>
        </w:numPr>
      </w:pPr>
      <w:r>
        <w:t>sorridere almeno due volte ad ogni utente</w:t>
      </w:r>
      <w:r w:rsidR="00D16079">
        <w:t xml:space="preserve"> </w:t>
      </w:r>
      <w:r w:rsidR="00D16079">
        <w:t xml:space="preserve">secondo </w:t>
      </w:r>
      <w:r w:rsidR="00D16079" w:rsidRPr="00D16079">
        <w:rPr>
          <w:shd w:val="clear" w:color="auto" w:fill="FFFF00"/>
        </w:rPr>
        <w:t>__________</w:t>
      </w:r>
    </w:p>
    <w:p w:rsidR="002A08A6" w:rsidRDefault="00D16079" w:rsidP="00A85484">
      <w:pPr>
        <w:pStyle w:val="Paragrafoelenco"/>
        <w:numPr>
          <w:ilvl w:val="0"/>
          <w:numId w:val="3"/>
        </w:numPr>
      </w:pPr>
      <w:r>
        <w:t xml:space="preserve">secondo </w:t>
      </w:r>
      <w:r w:rsidRPr="00D16079">
        <w:rPr>
          <w:shd w:val="clear" w:color="auto" w:fill="FFFF00"/>
        </w:rPr>
        <w:t>__________</w:t>
      </w:r>
    </w:p>
    <w:p w:rsidR="002A08A6" w:rsidRDefault="002A08A6" w:rsidP="00A85484">
      <w:pPr>
        <w:pStyle w:val="Paragrafoelenco"/>
        <w:numPr>
          <w:ilvl w:val="0"/>
          <w:numId w:val="3"/>
        </w:numPr>
      </w:pPr>
      <w:r>
        <w:t>rivolgersi all’utente utilizzando formule di cortesia</w:t>
      </w:r>
      <w:r w:rsidR="00D16079">
        <w:t xml:space="preserve"> </w:t>
      </w:r>
      <w:r w:rsidR="00D16079">
        <w:t xml:space="preserve">secondo </w:t>
      </w:r>
      <w:r w:rsidR="00D16079" w:rsidRPr="00D16079">
        <w:rPr>
          <w:shd w:val="clear" w:color="auto" w:fill="FFFF00"/>
        </w:rPr>
        <w:t>__________</w:t>
      </w:r>
    </w:p>
    <w:p w:rsidR="002A08A6" w:rsidRPr="002A08A6" w:rsidRDefault="002A08A6" w:rsidP="00A85484">
      <w:pPr>
        <w:pStyle w:val="Paragrafoelenco"/>
        <w:numPr>
          <w:ilvl w:val="0"/>
          <w:numId w:val="3"/>
        </w:numPr>
      </w:pPr>
      <w:r>
        <w:t>comportarsi in maniera gentile ed educata</w:t>
      </w:r>
      <w:r w:rsidR="00D16079">
        <w:t xml:space="preserve"> </w:t>
      </w:r>
      <w:r w:rsidR="00D16079">
        <w:t xml:space="preserve">secondo </w:t>
      </w:r>
      <w:r w:rsidR="00D16079" w:rsidRPr="00D16079">
        <w:rPr>
          <w:shd w:val="clear" w:color="auto" w:fill="FFFF00"/>
        </w:rPr>
        <w:t>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85484" w:rsidTr="00A85484">
        <w:tc>
          <w:tcPr>
            <w:tcW w:w="2407" w:type="dxa"/>
          </w:tcPr>
          <w:p w:rsidR="00A85484" w:rsidRDefault="00A85484" w:rsidP="00A85484"/>
        </w:tc>
        <w:tc>
          <w:tcPr>
            <w:tcW w:w="2407" w:type="dxa"/>
            <w:shd w:val="clear" w:color="auto" w:fill="FFFF00"/>
          </w:tcPr>
          <w:p w:rsidR="00A85484" w:rsidRPr="00A85484" w:rsidRDefault="00A85484" w:rsidP="00A85484">
            <w:pPr>
              <w:jc w:val="center"/>
            </w:pPr>
            <w:r w:rsidRPr="00A85484">
              <w:t>+2</w:t>
            </w:r>
          </w:p>
        </w:tc>
        <w:tc>
          <w:tcPr>
            <w:tcW w:w="2407" w:type="dxa"/>
            <w:shd w:val="clear" w:color="auto" w:fill="FFFF00"/>
          </w:tcPr>
          <w:p w:rsidR="00A85484" w:rsidRPr="00A85484" w:rsidRDefault="00A85484" w:rsidP="00A85484">
            <w:pPr>
              <w:jc w:val="center"/>
            </w:pPr>
            <w:r w:rsidRPr="00A85484">
              <w:t>+1</w:t>
            </w:r>
          </w:p>
        </w:tc>
        <w:tc>
          <w:tcPr>
            <w:tcW w:w="2407" w:type="dxa"/>
            <w:shd w:val="clear" w:color="auto" w:fill="FFFF00"/>
          </w:tcPr>
          <w:p w:rsidR="00A85484" w:rsidRPr="00A85484" w:rsidRDefault="00A85484" w:rsidP="00A85484">
            <w:pPr>
              <w:jc w:val="center"/>
            </w:pPr>
            <w:r w:rsidRPr="00A85484">
              <w:t>0</w:t>
            </w:r>
          </w:p>
        </w:tc>
      </w:tr>
      <w:tr w:rsidR="00A85484" w:rsidTr="00EE6115">
        <w:tc>
          <w:tcPr>
            <w:tcW w:w="2407" w:type="dxa"/>
          </w:tcPr>
          <w:p w:rsidR="00A85484" w:rsidRDefault="00A85484" w:rsidP="00EE6115"/>
        </w:tc>
        <w:tc>
          <w:tcPr>
            <w:tcW w:w="2407" w:type="dxa"/>
          </w:tcPr>
          <w:p w:rsidR="00A85484" w:rsidRDefault="008D4BB3" w:rsidP="00EE6115">
            <w:r w:rsidRPr="002A08A6">
              <w:t>saluta</w:t>
            </w:r>
            <w:r>
              <w:t>re</w:t>
            </w:r>
            <w:r w:rsidRPr="002A08A6">
              <w:t xml:space="preserve"> l’utente quando arriva e quando va via</w:t>
            </w:r>
          </w:p>
        </w:tc>
        <w:tc>
          <w:tcPr>
            <w:tcW w:w="2407" w:type="dxa"/>
          </w:tcPr>
          <w:p w:rsidR="00A85484" w:rsidRDefault="008D4BB3" w:rsidP="00EE6115">
            <w:r>
              <w:t xml:space="preserve">Salutare soltanto una volta </w:t>
            </w:r>
          </w:p>
        </w:tc>
        <w:tc>
          <w:tcPr>
            <w:tcW w:w="2407" w:type="dxa"/>
          </w:tcPr>
          <w:p w:rsidR="00A85484" w:rsidRDefault="008D4BB3" w:rsidP="00EE6115">
            <w:r>
              <w:t>Non salutare</w:t>
            </w:r>
          </w:p>
          <w:p w:rsidR="008D4BB3" w:rsidRDefault="008D4BB3" w:rsidP="00EE6115"/>
        </w:tc>
      </w:tr>
      <w:tr w:rsidR="00A85484" w:rsidTr="00EE6115">
        <w:tc>
          <w:tcPr>
            <w:tcW w:w="2407" w:type="dxa"/>
          </w:tcPr>
          <w:p w:rsidR="00A85484" w:rsidRDefault="00A85484" w:rsidP="00EE6115"/>
        </w:tc>
        <w:tc>
          <w:tcPr>
            <w:tcW w:w="2407" w:type="dxa"/>
          </w:tcPr>
          <w:p w:rsidR="00A85484" w:rsidRDefault="008D4BB3" w:rsidP="00EE6115">
            <w:r>
              <w:t>sorridere almeno due volte</w:t>
            </w:r>
          </w:p>
        </w:tc>
        <w:tc>
          <w:tcPr>
            <w:tcW w:w="2407" w:type="dxa"/>
          </w:tcPr>
          <w:p w:rsidR="00A85484" w:rsidRDefault="008D4BB3" w:rsidP="00EE6115">
            <w:r>
              <w:t>Sorridere una sola volta</w:t>
            </w:r>
          </w:p>
        </w:tc>
        <w:tc>
          <w:tcPr>
            <w:tcW w:w="2407" w:type="dxa"/>
          </w:tcPr>
          <w:p w:rsidR="00A85484" w:rsidRDefault="008D4BB3" w:rsidP="00EE6115">
            <w:r>
              <w:t>Non sorridere mai</w:t>
            </w:r>
          </w:p>
        </w:tc>
      </w:tr>
      <w:tr w:rsidR="00A85484" w:rsidTr="00EE6115">
        <w:tc>
          <w:tcPr>
            <w:tcW w:w="2407" w:type="dxa"/>
          </w:tcPr>
          <w:p w:rsidR="00A85484" w:rsidRDefault="00A85484" w:rsidP="00EE6115"/>
        </w:tc>
        <w:tc>
          <w:tcPr>
            <w:tcW w:w="2407" w:type="dxa"/>
          </w:tcPr>
          <w:p w:rsidR="00A85484" w:rsidRDefault="008D4BB3" w:rsidP="00EE6115">
            <w:r>
              <w:t>accogliere l’utente salutandolo e sorridendogli</w:t>
            </w:r>
          </w:p>
        </w:tc>
        <w:tc>
          <w:tcPr>
            <w:tcW w:w="2407" w:type="dxa"/>
          </w:tcPr>
          <w:p w:rsidR="00A85484" w:rsidRDefault="008D4BB3" w:rsidP="00EE6115">
            <w:r>
              <w:t>Solo salutare</w:t>
            </w:r>
          </w:p>
          <w:p w:rsidR="008D4BB3" w:rsidRDefault="008D4BB3" w:rsidP="00EE6115">
            <w:r>
              <w:t>o</w:t>
            </w:r>
          </w:p>
          <w:p w:rsidR="008D4BB3" w:rsidRDefault="008D4BB3" w:rsidP="00EE6115">
            <w:r>
              <w:t>Solo sorridere</w:t>
            </w:r>
          </w:p>
        </w:tc>
        <w:tc>
          <w:tcPr>
            <w:tcW w:w="2407" w:type="dxa"/>
          </w:tcPr>
          <w:p w:rsidR="00A85484" w:rsidRDefault="008D4BB3" w:rsidP="00EE6115">
            <w:r>
              <w:t>Non salutare né sorridere</w:t>
            </w:r>
          </w:p>
        </w:tc>
      </w:tr>
      <w:tr w:rsidR="00A85484" w:rsidTr="00EE6115">
        <w:tc>
          <w:tcPr>
            <w:tcW w:w="2407" w:type="dxa"/>
          </w:tcPr>
          <w:p w:rsidR="00A85484" w:rsidRDefault="00A85484" w:rsidP="00EE6115"/>
        </w:tc>
        <w:tc>
          <w:tcPr>
            <w:tcW w:w="2407" w:type="dxa"/>
          </w:tcPr>
          <w:p w:rsidR="00A85484" w:rsidRDefault="008D4BB3" w:rsidP="00EE6115">
            <w:r>
              <w:t xml:space="preserve">rivolgersi all’utente utilizzando </w:t>
            </w:r>
            <w:r w:rsidRPr="008D4BB3">
              <w:rPr>
                <w:shd w:val="clear" w:color="auto" w:fill="FFFF00"/>
              </w:rPr>
              <w:t>formule di cortesia</w:t>
            </w:r>
            <w:r>
              <w:rPr>
                <w:shd w:val="clear" w:color="auto" w:fill="FFFF00"/>
              </w:rPr>
              <w:t xml:space="preserve"> </w:t>
            </w:r>
            <w:r w:rsidRPr="008D4BB3">
              <w:t>(grazie, prego, ecc.)</w:t>
            </w:r>
          </w:p>
        </w:tc>
        <w:tc>
          <w:tcPr>
            <w:tcW w:w="2407" w:type="dxa"/>
          </w:tcPr>
          <w:p w:rsidR="00A85484" w:rsidRDefault="008D4BB3" w:rsidP="00EE6115">
            <w:r>
              <w:t>Rivolgersi all’utente in modo gentile senza usare formule di cortesia</w:t>
            </w:r>
          </w:p>
        </w:tc>
        <w:tc>
          <w:tcPr>
            <w:tcW w:w="2407" w:type="dxa"/>
          </w:tcPr>
          <w:p w:rsidR="00A85484" w:rsidRDefault="008D4BB3" w:rsidP="00EE6115">
            <w:r>
              <w:t>Rivolgersi all’utente senza usare formule di cortesia in modo non gentile</w:t>
            </w:r>
          </w:p>
          <w:p w:rsidR="008D4BB3" w:rsidRDefault="008D4BB3" w:rsidP="00EE6115">
            <w:r>
              <w:t>Oppure</w:t>
            </w:r>
          </w:p>
          <w:p w:rsidR="008D4BB3" w:rsidRDefault="008D4BB3" w:rsidP="00EE6115">
            <w:r>
              <w:t>Inframmezzare l’uso di formule di cortesia con espressioni dispregiative</w:t>
            </w:r>
          </w:p>
        </w:tc>
      </w:tr>
      <w:tr w:rsidR="00A85484" w:rsidTr="00EE6115">
        <w:tc>
          <w:tcPr>
            <w:tcW w:w="2407" w:type="dxa"/>
          </w:tcPr>
          <w:p w:rsidR="00A85484" w:rsidRDefault="00A85484" w:rsidP="00EE6115"/>
        </w:tc>
        <w:tc>
          <w:tcPr>
            <w:tcW w:w="2407" w:type="dxa"/>
          </w:tcPr>
          <w:p w:rsidR="00A85484" w:rsidRDefault="008D4BB3" w:rsidP="00EE6115">
            <w:r>
              <w:t>comportarsi in maniera gentile ed educata</w:t>
            </w:r>
          </w:p>
        </w:tc>
        <w:tc>
          <w:tcPr>
            <w:tcW w:w="2407" w:type="dxa"/>
          </w:tcPr>
          <w:p w:rsidR="00A85484" w:rsidRDefault="00A85484" w:rsidP="00EE6115"/>
        </w:tc>
        <w:tc>
          <w:tcPr>
            <w:tcW w:w="2407" w:type="dxa"/>
          </w:tcPr>
          <w:p w:rsidR="00A85484" w:rsidRDefault="00A85484" w:rsidP="00EE6115"/>
        </w:tc>
      </w:tr>
    </w:tbl>
    <w:p w:rsidR="00A85484" w:rsidRDefault="00A85484">
      <w:bookmarkStart w:id="0" w:name="_GoBack"/>
      <w:bookmarkEnd w:id="0"/>
    </w:p>
    <w:sectPr w:rsidR="00A85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01AD9"/>
    <w:multiLevelType w:val="hybridMultilevel"/>
    <w:tmpl w:val="A29E0B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FF2"/>
    <w:multiLevelType w:val="hybridMultilevel"/>
    <w:tmpl w:val="BE2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23AED"/>
    <w:multiLevelType w:val="hybridMultilevel"/>
    <w:tmpl w:val="013811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44"/>
    <w:rsid w:val="00005F1F"/>
    <w:rsid w:val="00062626"/>
    <w:rsid w:val="00166C2A"/>
    <w:rsid w:val="00187F2E"/>
    <w:rsid w:val="002473A1"/>
    <w:rsid w:val="002A08A6"/>
    <w:rsid w:val="002B0EBE"/>
    <w:rsid w:val="002B2731"/>
    <w:rsid w:val="003C5E72"/>
    <w:rsid w:val="003D6B7C"/>
    <w:rsid w:val="00576162"/>
    <w:rsid w:val="006502F7"/>
    <w:rsid w:val="006E3A7A"/>
    <w:rsid w:val="007129FC"/>
    <w:rsid w:val="00841544"/>
    <w:rsid w:val="00896464"/>
    <w:rsid w:val="008D4BB3"/>
    <w:rsid w:val="00927A9D"/>
    <w:rsid w:val="009F4FF3"/>
    <w:rsid w:val="00A55FCF"/>
    <w:rsid w:val="00A76DF7"/>
    <w:rsid w:val="00A85484"/>
    <w:rsid w:val="00BB1CB3"/>
    <w:rsid w:val="00BB2B7A"/>
    <w:rsid w:val="00C145FB"/>
    <w:rsid w:val="00D16079"/>
    <w:rsid w:val="00D6497A"/>
    <w:rsid w:val="00F41006"/>
    <w:rsid w:val="00F54D55"/>
    <w:rsid w:val="00F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8541"/>
  <w15:chartTrackingRefBased/>
  <w15:docId w15:val="{EBB885BB-4F39-4238-8AF1-114DBDF7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f1.marongiubuonaiuti@unimc.it</dc:creator>
  <cp:keywords/>
  <dc:description/>
  <cp:lastModifiedBy>f1.marongiubuonaiuti@unimc.it</cp:lastModifiedBy>
  <cp:revision>18</cp:revision>
  <dcterms:created xsi:type="dcterms:W3CDTF">2024-10-14T16:16:00Z</dcterms:created>
  <dcterms:modified xsi:type="dcterms:W3CDTF">2024-10-21T15:48:00Z</dcterms:modified>
</cp:coreProperties>
</file>