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510D" w:rsidRDefault="00ED510D" w:rsidP="00ED510D">
      <w:pPr>
        <w:jc w:val="both"/>
        <w:rPr>
          <w:b/>
          <w:sz w:val="22"/>
          <w:lang w:val="it-IT"/>
        </w:rPr>
      </w:pPr>
      <w:r>
        <w:rPr>
          <w:b/>
          <w:sz w:val="22"/>
          <w:lang w:val="it-IT"/>
        </w:rPr>
        <w:t>LINGUA E TRADUZIONE SPAGNOLA II</w:t>
      </w:r>
    </w:p>
    <w:p w:rsidR="00ED510D" w:rsidRDefault="00ED510D" w:rsidP="00ED510D">
      <w:pPr>
        <w:jc w:val="both"/>
        <w:rPr>
          <w:b/>
          <w:sz w:val="22"/>
        </w:rPr>
      </w:pPr>
      <w:r>
        <w:rPr>
          <w:b/>
          <w:sz w:val="22"/>
          <w:lang w:val="it-IT"/>
        </w:rPr>
        <w:t>Preappello</w:t>
      </w:r>
      <w:r>
        <w:rPr>
          <w:b/>
          <w:sz w:val="22"/>
        </w:rPr>
        <w:t xml:space="preserve"> – 11/03/2026</w:t>
      </w:r>
    </w:p>
    <w:p w:rsidR="00ED510D" w:rsidRDefault="00ED510D" w:rsidP="00ED510D"/>
    <w:tbl>
      <w:tblPr>
        <w:tblStyle w:val="Grigliatabella"/>
        <w:tblW w:w="0" w:type="auto"/>
        <w:tblInd w:w="0" w:type="dxa"/>
        <w:tblLook w:val="04A0" w:firstRow="1" w:lastRow="0" w:firstColumn="1" w:lastColumn="0" w:noHBand="0" w:noVBand="1"/>
      </w:tblPr>
      <w:tblGrid>
        <w:gridCol w:w="1275"/>
        <w:gridCol w:w="993"/>
        <w:gridCol w:w="992"/>
      </w:tblGrid>
      <w:tr w:rsidR="00D81671" w:rsidTr="00F767BB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671" w:rsidRDefault="00D81671">
            <w:pPr>
              <w:rPr>
                <w:b/>
              </w:rPr>
            </w:pPr>
            <w:r>
              <w:rPr>
                <w:b/>
              </w:rPr>
              <w:t>MATR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671" w:rsidRDefault="00D81671">
            <w:pPr>
              <w:rPr>
                <w:b/>
              </w:rPr>
            </w:pPr>
            <w:r>
              <w:rPr>
                <w:b/>
              </w:rPr>
              <w:t>GRAM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671" w:rsidRDefault="00D81671">
            <w:pPr>
              <w:rPr>
                <w:b/>
              </w:rPr>
            </w:pPr>
            <w:r>
              <w:rPr>
                <w:b/>
              </w:rPr>
              <w:t>TRAD</w:t>
            </w:r>
          </w:p>
        </w:tc>
      </w:tr>
      <w:tr w:rsidR="00D81671" w:rsidTr="00F767BB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671" w:rsidRDefault="00D81671">
            <w:r>
              <w:t>113066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671" w:rsidRDefault="00D81671">
            <w:r w:rsidRPr="00F767BB">
              <w:rPr>
                <w:color w:val="FF0000"/>
              </w:rPr>
              <w:t>Ins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671" w:rsidRDefault="00D81671">
            <w:r w:rsidRPr="00F767BB">
              <w:rPr>
                <w:color w:val="FF0000"/>
              </w:rPr>
              <w:t>Ins</w:t>
            </w:r>
          </w:p>
        </w:tc>
      </w:tr>
      <w:tr w:rsidR="00D81671" w:rsidTr="00F767BB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671" w:rsidRDefault="00D81671">
            <w:r>
              <w:t>118981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671" w:rsidRDefault="00D81671">
            <w: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671" w:rsidRDefault="00D81671">
            <w:r>
              <w:t>21</w:t>
            </w:r>
          </w:p>
        </w:tc>
      </w:tr>
      <w:tr w:rsidR="00D81671" w:rsidTr="00F767BB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671" w:rsidRDefault="00D81671" w:rsidP="00ED510D">
            <w:r>
              <w:t>117942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671" w:rsidRDefault="00D81671" w:rsidP="00ED510D">
            <w:r w:rsidRPr="00F767BB">
              <w:rPr>
                <w:color w:val="FF0000"/>
              </w:rPr>
              <w:t>Ins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671" w:rsidRDefault="00D81671" w:rsidP="00ED510D">
            <w:r>
              <w:t>18</w:t>
            </w:r>
          </w:p>
        </w:tc>
      </w:tr>
      <w:tr w:rsidR="00D81671" w:rsidTr="00F767BB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671" w:rsidRDefault="00D81671" w:rsidP="00ED510D">
            <w:r>
              <w:t>118905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671" w:rsidRDefault="00D81671" w:rsidP="00ED510D">
            <w: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671" w:rsidRDefault="00D81671" w:rsidP="00ED510D">
            <w:r>
              <w:t>23</w:t>
            </w:r>
          </w:p>
        </w:tc>
      </w:tr>
      <w:tr w:rsidR="00D81671" w:rsidTr="00F767BB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671" w:rsidRDefault="00D81671" w:rsidP="00ED510D">
            <w:r>
              <w:t>119487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671" w:rsidRDefault="00D81671" w:rsidP="00ED510D">
            <w: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671" w:rsidRDefault="00D81671" w:rsidP="00ED510D">
            <w:r>
              <w:t>20</w:t>
            </w:r>
          </w:p>
        </w:tc>
      </w:tr>
      <w:tr w:rsidR="00D81671" w:rsidTr="00F767BB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671" w:rsidRDefault="00D81671" w:rsidP="00ED510D">
            <w:r>
              <w:t>107548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671" w:rsidRDefault="00D81671" w:rsidP="00ED510D">
            <w:r w:rsidRPr="00F767BB">
              <w:rPr>
                <w:color w:val="FF0000"/>
              </w:rPr>
              <w:t>Ins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671" w:rsidRDefault="00D81671" w:rsidP="00ED510D">
            <w:r>
              <w:t>19</w:t>
            </w:r>
          </w:p>
        </w:tc>
      </w:tr>
      <w:tr w:rsidR="00D81671" w:rsidTr="00F767BB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671" w:rsidRDefault="00D81671" w:rsidP="00ED510D">
            <w:r>
              <w:t>113462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671" w:rsidRDefault="00D81671" w:rsidP="00ED510D">
            <w:r w:rsidRPr="00F767BB">
              <w:rPr>
                <w:color w:val="FF0000"/>
              </w:rPr>
              <w:t>Ins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671" w:rsidRDefault="00D81671" w:rsidP="00ED510D">
            <w:r w:rsidRPr="00F767BB">
              <w:rPr>
                <w:color w:val="FF0000"/>
              </w:rPr>
              <w:t>Ins</w:t>
            </w:r>
          </w:p>
        </w:tc>
      </w:tr>
      <w:tr w:rsidR="00D81671" w:rsidTr="00F767BB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671" w:rsidRDefault="00D81671" w:rsidP="00ED510D">
            <w:r>
              <w:t>119453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671" w:rsidRDefault="00D81671" w:rsidP="00ED510D">
            <w:r w:rsidRPr="00F767BB">
              <w:rPr>
                <w:color w:val="FF0000"/>
              </w:rPr>
              <w:t>Ins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671" w:rsidRDefault="00D81671" w:rsidP="00ED510D">
            <w:r w:rsidRPr="00F767BB">
              <w:rPr>
                <w:color w:val="FF0000"/>
              </w:rPr>
              <w:t>Ins</w:t>
            </w:r>
          </w:p>
        </w:tc>
      </w:tr>
      <w:tr w:rsidR="00D81671" w:rsidTr="00F767BB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671" w:rsidRDefault="00D81671" w:rsidP="00ED510D">
            <w:r>
              <w:t>118681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671" w:rsidRDefault="00D81671" w:rsidP="00ED510D">
            <w:r>
              <w:t>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671" w:rsidRDefault="00D81671" w:rsidP="00ED510D">
            <w:r>
              <w:t>30</w:t>
            </w:r>
          </w:p>
        </w:tc>
      </w:tr>
      <w:tr w:rsidR="00D81671" w:rsidTr="00F767BB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671" w:rsidRDefault="00D81671" w:rsidP="00ED510D">
            <w:r>
              <w:t>120799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671" w:rsidRDefault="00D81671" w:rsidP="00ED510D">
            <w: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671" w:rsidRDefault="00D81671" w:rsidP="00ED510D">
            <w:r>
              <w:t>28</w:t>
            </w:r>
          </w:p>
        </w:tc>
      </w:tr>
      <w:tr w:rsidR="00D81671" w:rsidTr="00F767BB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671" w:rsidRDefault="00D81671" w:rsidP="00ED510D">
            <w:r>
              <w:t>117647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671" w:rsidRDefault="00D81671" w:rsidP="00ED510D">
            <w: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671" w:rsidRDefault="00D81671" w:rsidP="00ED510D">
            <w:r>
              <w:t>18</w:t>
            </w:r>
          </w:p>
        </w:tc>
      </w:tr>
    </w:tbl>
    <w:p w:rsidR="00ED510D" w:rsidRDefault="00ED510D" w:rsidP="00ED510D"/>
    <w:p w:rsidR="00ED510D" w:rsidRDefault="00ED510D"/>
    <w:p w:rsidR="007B0D74" w:rsidRDefault="007B0D74" w:rsidP="007B0D74">
      <w:pPr>
        <w:pStyle w:val="Paragrafoelenco"/>
        <w:numPr>
          <w:ilvl w:val="0"/>
          <w:numId w:val="1"/>
        </w:numPr>
      </w:pPr>
      <w:r>
        <w:t xml:space="preserve">Gli studenti che non abbiano superato una delle due parti (o entrambe) possono ripresentarsi all’orale previa iscrizione in esse3. </w:t>
      </w:r>
    </w:p>
    <w:p w:rsidR="00840867" w:rsidRDefault="00840867" w:rsidP="00840867">
      <w:pPr>
        <w:pStyle w:val="Paragrafoelenco"/>
        <w:numPr>
          <w:ilvl w:val="0"/>
          <w:numId w:val="1"/>
        </w:numPr>
      </w:pPr>
      <w:r>
        <w:t>Gli studenti che abbiano superato entrambe le parti de</w:t>
      </w:r>
      <w:r w:rsidR="00304191">
        <w:t>l preappello, una volta superato</w:t>
      </w:r>
      <w:r>
        <w:t xml:space="preserve"> in tutte le sue parti l’esame scritto, dovranno iscriversi in esse3 (in coincidenza con uno degli appelli orali) per verbalizzare il voto totale del corso.</w:t>
      </w:r>
    </w:p>
    <w:p w:rsidR="00840867" w:rsidRDefault="007B0D74" w:rsidP="00B74FA4">
      <w:pPr>
        <w:pStyle w:val="Paragrafoelenco"/>
        <w:numPr>
          <w:ilvl w:val="0"/>
          <w:numId w:val="1"/>
        </w:numPr>
      </w:pPr>
      <w:r>
        <w:t xml:space="preserve">Gli studenti che </w:t>
      </w:r>
      <w:r w:rsidR="00840867">
        <w:t>abbiano superato la parte di traduzione non dovranno fare l’accertamento linguistico dell’esame orale.</w:t>
      </w:r>
    </w:p>
    <w:p w:rsidR="00840867" w:rsidRDefault="00840867" w:rsidP="00840867">
      <w:pPr>
        <w:pStyle w:val="Paragrafoelenco"/>
        <w:numPr>
          <w:ilvl w:val="0"/>
          <w:numId w:val="1"/>
        </w:numPr>
      </w:pPr>
      <w:r>
        <w:t>Gli studenti che vogliono rifiutare il voto devono comunicarlo alla docente via mail non più tardi di venerdì 20/03/2026.</w:t>
      </w:r>
      <w:bookmarkStart w:id="0" w:name="_GoBack"/>
      <w:bookmarkEnd w:id="0"/>
    </w:p>
    <w:sectPr w:rsidR="0084086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5A0A51"/>
    <w:multiLevelType w:val="hybridMultilevel"/>
    <w:tmpl w:val="8076C0BA"/>
    <w:lvl w:ilvl="0" w:tplc="E8520E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10D"/>
    <w:rsid w:val="00122584"/>
    <w:rsid w:val="00304191"/>
    <w:rsid w:val="003E46D5"/>
    <w:rsid w:val="007B0D74"/>
    <w:rsid w:val="00840867"/>
    <w:rsid w:val="00B81C83"/>
    <w:rsid w:val="00D81671"/>
    <w:rsid w:val="00ED510D"/>
    <w:rsid w:val="00F76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9D435"/>
  <w15:chartTrackingRefBased/>
  <w15:docId w15:val="{E5FFEE61-E99E-4F5D-8868-23DF86F4E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D51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ED510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8408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80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Nuria</dc:creator>
  <cp:keywords/>
  <dc:description/>
  <cp:lastModifiedBy>Nuria</cp:lastModifiedBy>
  <cp:revision>8</cp:revision>
  <dcterms:created xsi:type="dcterms:W3CDTF">2026-03-17T10:10:00Z</dcterms:created>
  <dcterms:modified xsi:type="dcterms:W3CDTF">2026-03-18T07:34:00Z</dcterms:modified>
</cp:coreProperties>
</file>